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2AD0B1">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val="0"/>
          <w:sz w:val="36"/>
          <w:szCs w:val="36"/>
          <w:highlight w:val="none"/>
          <w:shd w:val="clear" w:color="auto" w:fill="auto"/>
        </w:rPr>
      </w:pPr>
      <w:bookmarkStart w:id="2" w:name="_GoBack"/>
      <w:bookmarkEnd w:id="2"/>
      <w:r>
        <w:rPr>
          <w:rFonts w:hint="default" w:ascii="Times New Roman" w:hAnsi="Times New Roman" w:eastAsia="方正小标宋简体" w:cs="Times New Roman"/>
          <w:b w:val="0"/>
          <w:bCs w:val="0"/>
          <w:sz w:val="36"/>
          <w:szCs w:val="36"/>
          <w:highlight w:val="none"/>
          <w:shd w:val="clear" w:color="auto" w:fill="auto"/>
        </w:rPr>
        <w:t xml:space="preserve">第一部分  </w:t>
      </w:r>
      <w:r>
        <w:rPr>
          <w:rFonts w:hint="eastAsia" w:ascii="Times New Roman" w:hAnsi="Times New Roman" w:eastAsia="方正小标宋简体" w:cs="Times New Roman"/>
          <w:b w:val="0"/>
          <w:bCs w:val="0"/>
          <w:sz w:val="36"/>
          <w:szCs w:val="36"/>
          <w:highlight w:val="none"/>
          <w:shd w:val="clear" w:color="auto" w:fill="auto"/>
          <w:lang w:eastAsia="zh-CN"/>
        </w:rPr>
        <w:t>单位</w:t>
      </w:r>
      <w:r>
        <w:rPr>
          <w:rFonts w:hint="default" w:ascii="Times New Roman" w:hAnsi="Times New Roman" w:eastAsia="方正小标宋简体" w:cs="Times New Roman"/>
          <w:b w:val="0"/>
          <w:bCs w:val="0"/>
          <w:sz w:val="36"/>
          <w:szCs w:val="36"/>
          <w:highlight w:val="none"/>
          <w:shd w:val="clear" w:color="auto" w:fill="auto"/>
        </w:rPr>
        <w:t>概况</w:t>
      </w:r>
    </w:p>
    <w:p w14:paraId="1C1F0C57">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Fonts w:hint="default" w:ascii="Times New Roman" w:hAnsi="Times New Roman" w:eastAsia="楷体_GB2312" w:cs="Times New Roman"/>
          <w:b/>
          <w:bCs/>
          <w:sz w:val="32"/>
          <w:szCs w:val="32"/>
          <w:highlight w:val="none"/>
          <w:shd w:val="clear" w:color="auto" w:fill="auto"/>
        </w:rPr>
      </w:pPr>
    </w:p>
    <w:p w14:paraId="4354490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shd w:val="clear" w:color="auto" w:fill="auto"/>
        </w:rPr>
      </w:pPr>
      <w:r>
        <w:rPr>
          <w:rFonts w:hint="default" w:ascii="Times New Roman" w:hAnsi="Times New Roman" w:eastAsia="黑体" w:cs="Times New Roman"/>
          <w:sz w:val="32"/>
          <w:szCs w:val="32"/>
          <w:highlight w:val="none"/>
          <w:shd w:val="clear" w:color="auto" w:fill="auto"/>
          <w:lang w:val="en-US" w:eastAsia="zh-CN"/>
        </w:rPr>
        <w:t>一、</w:t>
      </w:r>
      <w:r>
        <w:rPr>
          <w:rFonts w:hint="default" w:ascii="Times New Roman" w:hAnsi="Times New Roman" w:eastAsia="黑体" w:cs="Times New Roman"/>
          <w:sz w:val="32"/>
          <w:szCs w:val="32"/>
          <w:highlight w:val="none"/>
          <w:shd w:val="clear" w:color="auto" w:fill="auto"/>
        </w:rPr>
        <w:t>主要职能、职责</w:t>
      </w:r>
    </w:p>
    <w:p w14:paraId="2142317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鄂尔多斯市经济合作服务中心贯彻落实党中央关于优化营商环境工作的方针政策和自治区党委、市委相关决策部署，承担优化营商环境的基础性、辅助性工作，负责人才科创中心的协调、服务、管理及其相关“双招双引”辅助性工作，主要职责是：</w:t>
      </w:r>
    </w:p>
    <w:p w14:paraId="553F84E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一</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承担全市优化营商环境国家评价、自治区评估相关日常业务综合协调的基础性工作。</w:t>
      </w:r>
    </w:p>
    <w:p w14:paraId="54C29A1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二</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参与全市优化营商环境国家评价、自治区评估相关政策措施拟订并提出工作建议。</w:t>
      </w:r>
    </w:p>
    <w:p w14:paraId="588CC07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三</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承担全市优化营商环境国家评价、自治区评估相关任务完成情况督导监测调度的基础性工作。</w:t>
      </w:r>
    </w:p>
    <w:p w14:paraId="7690B0B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四</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承担全市优化营商环境国家评价、自治区评估的基础性工作。</w:t>
      </w:r>
    </w:p>
    <w:p w14:paraId="425AE0D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五</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承担全市优化营商环境国家评价、自治区评估反馈问题整改的辅助性工作。</w:t>
      </w:r>
    </w:p>
    <w:p w14:paraId="64C48C16">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六</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协同相关部门开展优化营商环境信息宣传工作。</w:t>
      </w:r>
    </w:p>
    <w:p w14:paraId="658F33C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七</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协同相关部门开展优化营商环境教育培训工作。</w:t>
      </w:r>
    </w:p>
    <w:p w14:paraId="5A40D667">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八</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承担全市优化营商环境绩效考核的辅助性工作。</w:t>
      </w:r>
    </w:p>
    <w:p w14:paraId="1C0CD6DD">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九</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负责人才科创中心的协调、服务与管理工作。</w:t>
      </w:r>
    </w:p>
    <w:p w14:paraId="03B5C90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pacing w:val="-17"/>
          <w:sz w:val="32"/>
          <w:szCs w:val="32"/>
          <w:highlight w:val="none"/>
          <w:shd w:val="clear" w:color="auto" w:fill="auto"/>
          <w:lang w:eastAsia="zh-CN"/>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十</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pacing w:val="-17"/>
          <w:sz w:val="32"/>
          <w:szCs w:val="32"/>
          <w:highlight w:val="none"/>
          <w:shd w:val="clear" w:color="auto" w:fill="auto"/>
          <w:lang w:eastAsia="zh-CN"/>
        </w:rPr>
        <w:t>承担与人才科创中心相关的“双招双引”的辅助性工作。</w:t>
      </w:r>
    </w:p>
    <w:p w14:paraId="724C934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楷体_GB2312" w:cs="Times New Roman"/>
          <w:sz w:val="32"/>
          <w:szCs w:val="32"/>
          <w:highlight w:val="none"/>
          <w:shd w:val="clear" w:color="auto" w:fill="auto"/>
          <w:lang w:val="en-US" w:eastAsia="zh-CN"/>
        </w:rPr>
        <w:t>十一</w:t>
      </w:r>
      <w:r>
        <w:rPr>
          <w:rFonts w:hint="default" w:ascii="Times New Roman" w:hAnsi="Times New Roman" w:eastAsia="楷体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完成市委和市政府交办的其他任务。</w:t>
      </w:r>
    </w:p>
    <w:p w14:paraId="117FB031">
      <w:pPr>
        <w:numPr>
          <w:ilvl w:val="0"/>
          <w:numId w:val="0"/>
        </w:numPr>
        <w:spacing w:line="600" w:lineRule="exact"/>
        <w:ind w:firstLine="640" w:firstLineChars="200"/>
        <w:outlineLvl w:val="2"/>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shd w:val="clear" w:color="auto" w:fill="auto"/>
          <w:lang w:val="en-US" w:eastAsia="zh-CN"/>
        </w:rPr>
        <w:t>二、</w:t>
      </w:r>
      <w:r>
        <w:rPr>
          <w:rFonts w:hint="eastAsia" w:ascii="Times New Roman" w:hAnsi="Times New Roman" w:eastAsia="黑体" w:cs="Times New Roman"/>
          <w:sz w:val="32"/>
          <w:szCs w:val="36"/>
          <w:highlight w:val="none"/>
          <w:lang w:eastAsia="zh-CN"/>
        </w:rPr>
        <w:t>单位</w:t>
      </w:r>
      <w:r>
        <w:rPr>
          <w:rFonts w:hint="default" w:ascii="Times New Roman" w:hAnsi="Times New Roman" w:eastAsia="黑体" w:cs="Times New Roman"/>
          <w:sz w:val="32"/>
          <w:szCs w:val="36"/>
          <w:highlight w:val="none"/>
        </w:rPr>
        <w:t>机构设置及预算单位构成情况</w:t>
      </w:r>
    </w:p>
    <w:p w14:paraId="0EB834C9">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sz w:val="32"/>
          <w:szCs w:val="32"/>
          <w:highlight w:val="none"/>
          <w:shd w:val="clear" w:color="auto" w:fill="auto"/>
          <w:lang w:val="en-US" w:eastAsia="zh-CN"/>
        </w:rPr>
        <w:t>（一）</w:t>
      </w:r>
      <w:r>
        <w:rPr>
          <w:rFonts w:hint="default"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职责分工，本</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内设机构</w:t>
      </w:r>
      <w:r>
        <w:rPr>
          <w:rFonts w:hint="default" w:ascii="Times New Roman" w:hAnsi="Times New Roman" w:eastAsia="仿宋_GB2312" w:cs="Times New Roman"/>
          <w:sz w:val="32"/>
          <w:szCs w:val="32"/>
          <w:highlight w:val="none"/>
          <w:lang w:val="en-US" w:eastAsia="zh-CN"/>
        </w:rPr>
        <w:t>8个，</w:t>
      </w:r>
      <w:r>
        <w:rPr>
          <w:rFonts w:hint="default" w:ascii="Times New Roman" w:hAnsi="Times New Roman" w:eastAsia="仿宋_GB2312" w:cs="Times New Roman"/>
          <w:sz w:val="32"/>
          <w:szCs w:val="32"/>
          <w:highlight w:val="none"/>
        </w:rPr>
        <w:t>包括</w:t>
      </w:r>
      <w:r>
        <w:rPr>
          <w:rFonts w:hint="default" w:ascii="Times New Roman" w:hAnsi="Times New Roman" w:eastAsia="仿宋_GB2312" w:cs="Times New Roman"/>
          <w:sz w:val="32"/>
          <w:szCs w:val="32"/>
          <w:highlight w:val="none"/>
          <w:lang w:val="en-US" w:eastAsia="zh-CN"/>
        </w:rPr>
        <w:t>办公室、综合业务科、政务环境科、市场环境科、法治环境科、社会环境科、宣教考核科、人才科创引进科</w:t>
      </w:r>
      <w:r>
        <w:rPr>
          <w:rFonts w:hint="default" w:ascii="Times New Roman" w:hAnsi="Times New Roman" w:eastAsia="仿宋_GB2312" w:cs="Times New Roman"/>
          <w:sz w:val="32"/>
          <w:szCs w:val="32"/>
          <w:highlight w:val="none"/>
        </w:rPr>
        <w:t>。</w:t>
      </w:r>
    </w:p>
    <w:p w14:paraId="6BB2E52F">
      <w:pPr>
        <w:spacing w:line="600" w:lineRule="exact"/>
        <w:ind w:firstLine="640" w:firstLineChars="200"/>
        <w:rPr>
          <w:rFonts w:hint="default" w:ascii="Times New Roman" w:hAnsi="Times New Roman" w:eastAsia="仿宋_GB2312" w:cs="Times New Roman"/>
          <w:b/>
          <w:bCs/>
          <w:sz w:val="32"/>
          <w:szCs w:val="32"/>
          <w:highlight w:val="none"/>
        </w:rPr>
      </w:pPr>
      <w:r>
        <w:rPr>
          <w:rFonts w:hint="default" w:ascii="Times New Roman" w:hAnsi="Times New Roman" w:eastAsia="楷体_GB2312" w:cs="Times New Roman"/>
          <w:sz w:val="32"/>
          <w:szCs w:val="32"/>
          <w:highlight w:val="none"/>
          <w:shd w:val="clear" w:color="auto" w:fill="auto"/>
          <w:lang w:val="en-US" w:eastAsia="zh-CN"/>
        </w:rPr>
        <w:t>（二）</w:t>
      </w:r>
      <w:r>
        <w:rPr>
          <w:rFonts w:hint="default" w:ascii="Times New Roman" w:hAnsi="Times New Roman" w:eastAsia="仿宋_GB2312" w:cs="Times New Roman"/>
          <w:sz w:val="32"/>
          <w:szCs w:val="32"/>
          <w:highlight w:val="none"/>
        </w:rPr>
        <w:t>从预算单位构成看，纳入本</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rPr>
        <w:t>年部门汇总预算编制范围的预算单位共计</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家，具体包括：</w:t>
      </w:r>
      <w:r>
        <w:rPr>
          <w:rFonts w:hint="default" w:ascii="Times New Roman" w:hAnsi="Times New Roman" w:eastAsia="仿宋_GB2312" w:cs="Times New Roman"/>
          <w:sz w:val="32"/>
          <w:szCs w:val="32"/>
          <w:highlight w:val="none"/>
          <w:lang w:val="en-US" w:eastAsia="zh-CN"/>
        </w:rPr>
        <w:t>鄂尔多斯市经济合作服务中心</w:t>
      </w:r>
      <w:r>
        <w:rPr>
          <w:rFonts w:hint="default" w:ascii="Times New Roman" w:hAnsi="Times New Roman" w:eastAsia="仿宋_GB2312" w:cs="Times New Roman"/>
          <w:sz w:val="32"/>
          <w:szCs w:val="32"/>
          <w:highlight w:val="none"/>
        </w:rPr>
        <w:t>部门本级。详细情况见表：</w:t>
      </w:r>
    </w:p>
    <w:tbl>
      <w:tblPr>
        <w:tblStyle w:val="11"/>
        <w:tblW w:w="0" w:type="auto"/>
        <w:jc w:val="center"/>
        <w:tblLayout w:type="fixed"/>
        <w:tblCellMar>
          <w:top w:w="0" w:type="dxa"/>
          <w:left w:w="108" w:type="dxa"/>
          <w:bottom w:w="0" w:type="dxa"/>
          <w:right w:w="108" w:type="dxa"/>
        </w:tblCellMar>
      </w:tblPr>
      <w:tblGrid>
        <w:gridCol w:w="938"/>
        <w:gridCol w:w="4372"/>
        <w:gridCol w:w="2999"/>
      </w:tblGrid>
      <w:tr w14:paraId="4E0E9CC7">
        <w:trPr>
          <w:trHeight w:val="622"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14:paraId="73C6B4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r>
              <w:rPr>
                <w:rFonts w:hint="default" w:ascii="Times New Roman" w:hAnsi="Times New Roman" w:eastAsia="仿宋_GB2312" w:cs="Times New Roman"/>
                <w:sz w:val="28"/>
                <w:szCs w:val="28"/>
                <w:highlight w:val="none"/>
                <w:shd w:val="clear" w:color="auto" w:fill="auto"/>
              </w:rPr>
              <w:t>序号</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42F2C2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r>
              <w:rPr>
                <w:rFonts w:hint="default" w:ascii="Times New Roman" w:hAnsi="Times New Roman" w:eastAsia="仿宋_GB2312" w:cs="Times New Roman"/>
                <w:sz w:val="28"/>
                <w:szCs w:val="28"/>
                <w:highlight w:val="none"/>
                <w:shd w:val="clear" w:color="auto" w:fill="auto"/>
              </w:rPr>
              <w:t>单位名称</w:t>
            </w:r>
          </w:p>
        </w:tc>
        <w:tc>
          <w:tcPr>
            <w:tcW w:w="2999" w:type="dxa"/>
            <w:tcBorders>
              <w:top w:val="single" w:color="auto" w:sz="4" w:space="0"/>
              <w:left w:val="nil"/>
              <w:bottom w:val="single" w:color="auto" w:sz="4" w:space="0"/>
              <w:right w:val="single" w:color="auto" w:sz="4" w:space="0"/>
            </w:tcBorders>
            <w:noWrap w:val="0"/>
            <w:vAlign w:val="center"/>
          </w:tcPr>
          <w:p w14:paraId="53DEAE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r>
              <w:rPr>
                <w:rFonts w:hint="default" w:ascii="Times New Roman" w:hAnsi="Times New Roman" w:eastAsia="仿宋_GB2312" w:cs="Times New Roman"/>
                <w:sz w:val="28"/>
                <w:szCs w:val="28"/>
                <w:highlight w:val="none"/>
                <w:shd w:val="clear" w:color="auto" w:fill="auto"/>
              </w:rPr>
              <w:t>单位性质</w:t>
            </w:r>
          </w:p>
        </w:tc>
      </w:tr>
      <w:tr w14:paraId="6638D148">
        <w:tblPrEx>
          <w:tblCellMar>
            <w:top w:w="0" w:type="dxa"/>
            <w:left w:w="108" w:type="dxa"/>
            <w:bottom w:w="0" w:type="dxa"/>
            <w:right w:w="108" w:type="dxa"/>
          </w:tblCellMar>
        </w:tblPrEx>
        <w:trPr>
          <w:trHeight w:val="475" w:hRule="atLeast"/>
          <w:jc w:val="center"/>
        </w:trPr>
        <w:tc>
          <w:tcPr>
            <w:tcW w:w="938" w:type="dxa"/>
            <w:tcBorders>
              <w:top w:val="nil"/>
              <w:left w:val="single" w:color="auto" w:sz="4" w:space="0"/>
              <w:bottom w:val="single" w:color="auto" w:sz="4" w:space="0"/>
              <w:right w:val="single" w:color="auto" w:sz="4" w:space="0"/>
            </w:tcBorders>
            <w:noWrap w:val="0"/>
            <w:vAlign w:val="center"/>
          </w:tcPr>
          <w:p w14:paraId="254AF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lang w:val="en-US" w:eastAsia="zh-CN"/>
              </w:rPr>
            </w:pPr>
            <w:r>
              <w:rPr>
                <w:rFonts w:hint="default" w:ascii="Times New Roman" w:hAnsi="Times New Roman" w:eastAsia="仿宋_GB2312" w:cs="Times New Roman"/>
                <w:sz w:val="28"/>
                <w:szCs w:val="28"/>
                <w:highlight w:val="none"/>
                <w:shd w:val="clear" w:color="auto" w:fill="auto"/>
                <w:lang w:val="en-US" w:eastAsia="zh-CN"/>
              </w:rPr>
              <w:t>1</w:t>
            </w:r>
          </w:p>
        </w:tc>
        <w:tc>
          <w:tcPr>
            <w:tcW w:w="4372" w:type="dxa"/>
            <w:tcBorders>
              <w:top w:val="nil"/>
              <w:left w:val="single" w:color="auto" w:sz="4" w:space="0"/>
              <w:bottom w:val="single" w:color="auto" w:sz="4" w:space="0"/>
              <w:right w:val="single" w:color="auto" w:sz="4" w:space="0"/>
            </w:tcBorders>
            <w:noWrap w:val="0"/>
            <w:vAlign w:val="center"/>
          </w:tcPr>
          <w:p w14:paraId="7C560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r>
              <w:rPr>
                <w:rFonts w:hint="default" w:ascii="Times New Roman" w:hAnsi="Times New Roman" w:eastAsia="仿宋_GB2312" w:cs="Times New Roman"/>
                <w:sz w:val="28"/>
                <w:szCs w:val="28"/>
                <w:highlight w:val="none"/>
                <w:shd w:val="clear" w:color="auto" w:fill="auto"/>
                <w:lang w:val="en-US" w:eastAsia="zh-CN"/>
              </w:rPr>
              <w:t>鄂尔多斯市经济合作服务中心</w:t>
            </w:r>
          </w:p>
        </w:tc>
        <w:tc>
          <w:tcPr>
            <w:tcW w:w="2999" w:type="dxa"/>
            <w:tcBorders>
              <w:top w:val="nil"/>
              <w:left w:val="nil"/>
              <w:bottom w:val="single" w:color="auto" w:sz="4" w:space="0"/>
              <w:right w:val="single" w:color="auto" w:sz="4" w:space="0"/>
            </w:tcBorders>
            <w:noWrap w:val="0"/>
            <w:vAlign w:val="center"/>
          </w:tcPr>
          <w:p w14:paraId="07C70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r>
              <w:rPr>
                <w:rFonts w:hint="default" w:ascii="Times New Roman" w:hAnsi="Times New Roman" w:eastAsia="仿宋_GB2312" w:cs="Times New Roman"/>
                <w:color w:val="000000"/>
                <w:kern w:val="0"/>
                <w:sz w:val="28"/>
                <w:szCs w:val="28"/>
                <w:highlight w:val="none"/>
                <w:lang w:bidi="ar"/>
              </w:rPr>
              <w:t>公益一类事业单位</w:t>
            </w:r>
          </w:p>
        </w:tc>
      </w:tr>
      <w:tr w14:paraId="12722484">
        <w:tblPrEx>
          <w:tblCellMar>
            <w:top w:w="0" w:type="dxa"/>
            <w:left w:w="108" w:type="dxa"/>
            <w:bottom w:w="0" w:type="dxa"/>
            <w:right w:w="108" w:type="dxa"/>
          </w:tblCellMar>
        </w:tblPrEx>
        <w:trPr>
          <w:trHeight w:val="550" w:hRule="atLeast"/>
          <w:jc w:val="center"/>
        </w:trPr>
        <w:tc>
          <w:tcPr>
            <w:tcW w:w="938" w:type="dxa"/>
            <w:tcBorders>
              <w:top w:val="nil"/>
              <w:left w:val="single" w:color="auto" w:sz="4" w:space="0"/>
              <w:bottom w:val="single" w:color="auto" w:sz="4" w:space="0"/>
              <w:right w:val="single" w:color="auto" w:sz="4" w:space="0"/>
            </w:tcBorders>
            <w:noWrap w:val="0"/>
            <w:vAlign w:val="center"/>
          </w:tcPr>
          <w:p w14:paraId="4CE9E7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lang w:val="en-US" w:eastAsia="zh-CN"/>
              </w:rPr>
            </w:pPr>
          </w:p>
        </w:tc>
        <w:tc>
          <w:tcPr>
            <w:tcW w:w="4372" w:type="dxa"/>
            <w:tcBorders>
              <w:top w:val="nil"/>
              <w:left w:val="single" w:color="auto" w:sz="4" w:space="0"/>
              <w:bottom w:val="single" w:color="auto" w:sz="4" w:space="0"/>
              <w:right w:val="single" w:color="auto" w:sz="4" w:space="0"/>
            </w:tcBorders>
            <w:noWrap w:val="0"/>
            <w:vAlign w:val="center"/>
          </w:tcPr>
          <w:p w14:paraId="18024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lang w:val="en-US" w:eastAsia="zh-CN"/>
              </w:rPr>
            </w:pPr>
          </w:p>
        </w:tc>
        <w:tc>
          <w:tcPr>
            <w:tcW w:w="2999" w:type="dxa"/>
            <w:tcBorders>
              <w:top w:val="nil"/>
              <w:left w:val="nil"/>
              <w:bottom w:val="single" w:color="auto" w:sz="4" w:space="0"/>
              <w:right w:val="single" w:color="auto" w:sz="4" w:space="0"/>
            </w:tcBorders>
            <w:noWrap w:val="0"/>
            <w:vAlign w:val="center"/>
          </w:tcPr>
          <w:p w14:paraId="129F87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sz w:val="28"/>
                <w:szCs w:val="28"/>
                <w:highlight w:val="none"/>
                <w:shd w:val="clear" w:color="auto" w:fill="auto"/>
              </w:rPr>
            </w:pPr>
          </w:p>
        </w:tc>
      </w:tr>
    </w:tbl>
    <w:p w14:paraId="52D402C5">
      <w:pPr>
        <w:numPr>
          <w:ilvl w:val="0"/>
          <w:numId w:val="0"/>
        </w:numPr>
        <w:spacing w:line="600" w:lineRule="exact"/>
        <w:ind w:firstLine="640" w:firstLineChars="200"/>
        <w:outlineLvl w:val="2"/>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三、</w:t>
      </w:r>
      <w:r>
        <w:rPr>
          <w:rFonts w:hint="default" w:ascii="Times New Roman" w:hAnsi="Times New Roman" w:eastAsia="黑体" w:cs="Times New Roman"/>
          <w:sz w:val="32"/>
          <w:szCs w:val="32"/>
          <w:highlight w:val="none"/>
          <w:lang w:val="en-US" w:eastAsia="zh-CN"/>
        </w:rPr>
        <w:t>2024</w:t>
      </w:r>
      <w:r>
        <w:rPr>
          <w:rFonts w:hint="default" w:ascii="Times New Roman" w:hAnsi="Times New Roman" w:eastAsia="黑体" w:cs="Times New Roman"/>
          <w:sz w:val="32"/>
          <w:szCs w:val="32"/>
          <w:highlight w:val="none"/>
        </w:rPr>
        <w:t>年度</w:t>
      </w:r>
      <w:r>
        <w:rPr>
          <w:rFonts w:hint="eastAsia" w:ascii="Times New Roman" w:hAnsi="Times New Roman" w:eastAsia="黑体" w:cs="Times New Roman"/>
          <w:sz w:val="32"/>
          <w:szCs w:val="36"/>
          <w:highlight w:val="none"/>
          <w:lang w:eastAsia="zh-CN"/>
        </w:rPr>
        <w:t>单位</w:t>
      </w:r>
      <w:r>
        <w:rPr>
          <w:rFonts w:hint="default" w:ascii="Times New Roman" w:hAnsi="Times New Roman" w:eastAsia="黑体" w:cs="Times New Roman"/>
          <w:sz w:val="32"/>
          <w:szCs w:val="36"/>
          <w:highlight w:val="none"/>
        </w:rPr>
        <w:t>主要工作任务及目标</w:t>
      </w:r>
    </w:p>
    <w:p w14:paraId="55DC32BA">
      <w:pPr>
        <w:keepNext w:val="0"/>
        <w:keepLines w:val="0"/>
        <w:pageBreakBefore w:val="0"/>
        <w:kinsoku/>
        <w:wordWrap/>
        <w:overflowPunct/>
        <w:topLinePunct w:val="0"/>
        <w:autoSpaceDE/>
        <w:autoSpaceDN/>
        <w:bidi w:val="0"/>
        <w:adjustRightInd w:val="0"/>
        <w:snapToGrid w:val="0"/>
        <w:spacing w:beforeAutospacing="0" w:afterAutospacing="0" w:line="560" w:lineRule="exact"/>
        <w:ind w:left="0" w:firstLine="640" w:firstLineChars="200"/>
        <w:jc w:val="both"/>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lang w:val="en-US" w:eastAsia="zh-CN"/>
        </w:rPr>
        <w:t>一是聚焦稳主体、激活力、促发展，紧紧围绕“五大任务”和全方位建设“模范自治区”这“两件大事”，锚定“三个四”目标任务，持续落实“月调度约谈，季排名点评，年总结考评”工作机制，加大专班推进力度，强化责任落实，推动政策落地，补齐工作短板，高效推进“打造一流营商环境300条”各项任务，切实巩固优势指标，提升中游指标，补强落后指标，力争在2024年各项指标全面跃升自治区前列。</w:t>
      </w:r>
      <w:r>
        <w:rPr>
          <w:rFonts w:hint="default" w:ascii="Times New Roman" w:hAnsi="Times New Roman" w:eastAsia="仿宋_GB2312" w:cs="Times New Roman"/>
          <w:b w:val="0"/>
          <w:bCs w:val="0"/>
          <w:color w:val="000000"/>
          <w:kern w:val="0"/>
          <w:sz w:val="32"/>
          <w:szCs w:val="32"/>
          <w:u w:val="none"/>
          <w:lang w:val="en-US" w:eastAsia="zh-CN" w:bidi="ar-SA"/>
        </w:rPr>
        <w:t>二是</w:t>
      </w:r>
      <w:r>
        <w:rPr>
          <w:rFonts w:hint="default" w:ascii="Times New Roman" w:hAnsi="Times New Roman" w:eastAsia="仿宋_GB2312" w:cs="Times New Roman"/>
          <w:b w:val="0"/>
          <w:bCs w:val="0"/>
          <w:color w:val="000000"/>
          <w:sz w:val="32"/>
          <w:szCs w:val="32"/>
          <w:lang w:val="en-US" w:eastAsia="zh-CN"/>
        </w:rPr>
        <w:t>探索开展营商环境专项提升行动，坚持目标导向、问题导向、创新导向，结合4.0方案300条任务和创新举措20条的有序推进，围绕我市各部门、旗区、经济开发区营商环境短板弱项，有针对性的制定出台《优化营商环境专项提升行动方案》，聚焦经营主体的堵点、难点、痛点，强化工作举措，深入推进全市营商环境建设工作对标提升。三</w:t>
      </w:r>
      <w:r>
        <w:rPr>
          <w:rFonts w:hint="default" w:ascii="Times New Roman" w:hAnsi="Times New Roman" w:eastAsia="仿宋_GB2312" w:cs="Times New Roman"/>
          <w:b w:val="0"/>
          <w:bCs w:val="0"/>
          <w:color w:val="000000"/>
          <w:kern w:val="0"/>
          <w:sz w:val="32"/>
          <w:szCs w:val="32"/>
          <w:u w:val="none"/>
          <w:lang w:val="en-US" w:eastAsia="zh-CN" w:bidi="ar-SA"/>
        </w:rPr>
        <w:t>是</w:t>
      </w:r>
      <w:r>
        <w:rPr>
          <w:rFonts w:hint="default" w:ascii="Times New Roman" w:hAnsi="Times New Roman" w:eastAsia="仿宋_GB2312" w:cs="Times New Roman"/>
          <w:b w:val="0"/>
          <w:bCs w:val="0"/>
          <w:color w:val="000000"/>
          <w:spacing w:val="6"/>
          <w:kern w:val="1"/>
          <w:sz w:val="32"/>
          <w:szCs w:val="32"/>
          <w:lang w:val="en-US" w:eastAsia="zh-CN" w:bidi="ar-SA"/>
        </w:rPr>
        <w:t>深入推进“暖城·暖企”专项行动，有效纾解企业发展中存在的政策兑现、要素保障等难点堵点，切实解决在项目建设、生产运营中遇到的困难，充分激活各类经营主体活力，持续提升经营主体满意度。</w:t>
      </w:r>
      <w:r>
        <w:rPr>
          <w:rFonts w:hint="default" w:ascii="Times New Roman" w:hAnsi="Times New Roman" w:eastAsia="仿宋_GB2312" w:cs="Times New Roman"/>
          <w:b w:val="0"/>
          <w:bCs w:val="0"/>
          <w:color w:val="000000"/>
          <w:kern w:val="0"/>
          <w:sz w:val="32"/>
          <w:szCs w:val="32"/>
          <w:highlight w:val="none"/>
          <w:u w:val="none"/>
          <w:lang w:val="en-US" w:eastAsia="zh-CN" w:bidi="ar-SA"/>
        </w:rPr>
        <w:t>四是健全完善体验官管理制度，着力抓好“营商环境体验官”队伍建设，</w:t>
      </w:r>
      <w:r>
        <w:rPr>
          <w:rFonts w:hint="default" w:ascii="Times New Roman" w:hAnsi="Times New Roman" w:eastAsia="仿宋_GB2312" w:cs="Times New Roman"/>
          <w:b w:val="0"/>
          <w:bCs w:val="0"/>
          <w:color w:val="000000"/>
          <w:sz w:val="32"/>
          <w:szCs w:val="32"/>
          <w:highlight w:val="none"/>
          <w:lang w:val="en-US" w:eastAsia="zh-CN"/>
        </w:rPr>
        <w:t>对作用发挥不突出、履职尽责不到位的及时更换，对主动参与监督、积极建言献策的进行表彰。进一步优化升级“营商环境调度平台”，压实工作责任，提升反馈问题解决速率。</w:t>
      </w:r>
      <w:r>
        <w:rPr>
          <w:rFonts w:hint="default" w:ascii="Times New Roman" w:hAnsi="Times New Roman" w:eastAsia="仿宋_GB2312" w:cs="Times New Roman"/>
          <w:b w:val="0"/>
          <w:bCs w:val="0"/>
          <w:color w:val="000000"/>
          <w:kern w:val="0"/>
          <w:sz w:val="32"/>
          <w:szCs w:val="32"/>
          <w:u w:val="none"/>
          <w:lang w:val="en-US" w:eastAsia="zh-CN" w:bidi="ar-SA"/>
        </w:rPr>
        <w:t>五是</w:t>
      </w:r>
      <w:r>
        <w:rPr>
          <w:rFonts w:hint="default" w:ascii="Times New Roman" w:hAnsi="Times New Roman" w:eastAsia="仿宋_GB2312" w:cs="Times New Roman"/>
          <w:b w:val="0"/>
          <w:bCs w:val="0"/>
          <w:color w:val="000000"/>
          <w:sz w:val="32"/>
          <w:szCs w:val="32"/>
          <w:highlight w:val="none"/>
          <w:lang w:val="en-US" w:eastAsia="zh-CN"/>
        </w:rPr>
        <w:t>紧紧围绕打造“暖城·五心”营商环境品牌要求，高效推动《鄂尔多斯市打造一流营商环境创新举措（20条）》推广实施，对表国家和自治区要求、对标先进标杆地区，有针对性、创造性地推出营商环境优质创新举措，切实在体制机制、政策保障、服务提升等方面做到“人无我有、人有我优”，让改革创新带动营商环境持续优化提升。六是积极申请优化营商环境表彰活动，</w:t>
      </w:r>
      <w:r>
        <w:rPr>
          <w:rFonts w:hint="default" w:ascii="Times New Roman" w:hAnsi="Times New Roman" w:eastAsia="仿宋_GB2312" w:cs="Times New Roman"/>
          <w:b w:val="0"/>
          <w:bCs w:val="0"/>
          <w:color w:val="000000"/>
          <w:kern w:val="0"/>
          <w:sz w:val="32"/>
          <w:szCs w:val="32"/>
          <w:u w:val="none"/>
          <w:lang w:val="en-US" w:eastAsia="zh-CN" w:bidi="ar-SA"/>
        </w:rPr>
        <w:t>表彰先进，树立典型，激励和引导全市各级、各部门、广大干部职工持续优化提升营商环境工作质效。</w:t>
      </w:r>
      <w:r>
        <w:rPr>
          <w:rFonts w:hint="default" w:ascii="Times New Roman" w:hAnsi="Times New Roman" w:eastAsia="仿宋_GB2312" w:cs="Times New Roman"/>
          <w:b w:val="0"/>
          <w:bCs w:val="0"/>
          <w:color w:val="000000"/>
          <w:sz w:val="32"/>
          <w:szCs w:val="32"/>
          <w:highlight w:val="none"/>
          <w:lang w:val="en-US" w:eastAsia="zh-CN"/>
        </w:rPr>
        <w:t>七是充分做好优化营商环境典型案例、典型经验的凝练总结，高效利用融媒体矩阵，多维度、全方位开展优化营商环境宣传，充分发挥典型带动、示范引领作用，凝聚优化营商环境攻坚合力，营造人人都是营商环境、事事都关营商环境的良好氛围。</w:t>
      </w:r>
    </w:p>
    <w:p w14:paraId="0514B412">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Fonts w:hint="default" w:ascii="Times New Roman" w:hAnsi="Times New Roman" w:eastAsia="楷体_GB2312" w:cs="Times New Roman"/>
          <w:b/>
          <w:bCs/>
          <w:sz w:val="32"/>
          <w:szCs w:val="32"/>
          <w:highlight w:val="none"/>
          <w:shd w:val="clear" w:color="auto" w:fill="auto"/>
        </w:rPr>
      </w:pPr>
    </w:p>
    <w:p w14:paraId="60BD0616">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Fonts w:hint="default" w:ascii="Times New Roman" w:hAnsi="Times New Roman" w:eastAsia="楷体_GB2312" w:cs="Times New Roman"/>
          <w:b/>
          <w:bCs/>
          <w:sz w:val="32"/>
          <w:szCs w:val="32"/>
          <w:highlight w:val="none"/>
          <w:shd w:val="clear" w:color="auto" w:fill="auto"/>
        </w:rPr>
      </w:pPr>
    </w:p>
    <w:p w14:paraId="17508776">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val="0"/>
          <w:sz w:val="36"/>
          <w:szCs w:val="36"/>
          <w:highlight w:val="none"/>
          <w:shd w:val="clear" w:color="auto" w:fill="auto"/>
          <w:lang w:val="en-US" w:eastAsia="zh-CN"/>
        </w:rPr>
      </w:pPr>
      <w:r>
        <w:rPr>
          <w:rFonts w:hint="default" w:ascii="Times New Roman" w:hAnsi="Times New Roman" w:eastAsia="方正小标宋简体" w:cs="Times New Roman"/>
          <w:b w:val="0"/>
          <w:bCs w:val="0"/>
          <w:sz w:val="36"/>
          <w:szCs w:val="36"/>
          <w:highlight w:val="none"/>
          <w:shd w:val="clear" w:color="auto" w:fill="auto"/>
        </w:rPr>
        <w:t xml:space="preserve">第二部分  </w:t>
      </w:r>
      <w:r>
        <w:rPr>
          <w:rFonts w:hint="default" w:ascii="Times New Roman" w:hAnsi="Times New Roman" w:eastAsia="方正小标宋简体" w:cs="Times New Roman"/>
          <w:b w:val="0"/>
          <w:bCs w:val="0"/>
          <w:sz w:val="36"/>
          <w:szCs w:val="36"/>
          <w:highlight w:val="none"/>
          <w:shd w:val="clear" w:color="auto" w:fill="auto"/>
          <w:lang w:eastAsia="zh-CN"/>
        </w:rPr>
        <w:t>202</w:t>
      </w:r>
      <w:r>
        <w:rPr>
          <w:rFonts w:hint="default" w:ascii="Times New Roman" w:hAnsi="Times New Roman" w:eastAsia="方正小标宋简体" w:cs="Times New Roman"/>
          <w:b w:val="0"/>
          <w:bCs w:val="0"/>
          <w:sz w:val="36"/>
          <w:szCs w:val="36"/>
          <w:highlight w:val="none"/>
          <w:shd w:val="clear" w:color="auto" w:fill="auto"/>
          <w:lang w:val="en-US" w:eastAsia="zh-CN"/>
        </w:rPr>
        <w:t>4</w:t>
      </w:r>
      <w:r>
        <w:rPr>
          <w:rFonts w:hint="default" w:ascii="Times New Roman" w:hAnsi="Times New Roman" w:eastAsia="方正小标宋简体" w:cs="Times New Roman"/>
          <w:b w:val="0"/>
          <w:bCs w:val="0"/>
          <w:sz w:val="36"/>
          <w:szCs w:val="36"/>
          <w:highlight w:val="none"/>
          <w:shd w:val="clear" w:color="auto" w:fill="auto"/>
        </w:rPr>
        <w:t>年度</w:t>
      </w:r>
      <w:r>
        <w:rPr>
          <w:rFonts w:hint="eastAsia" w:ascii="Times New Roman" w:hAnsi="Times New Roman" w:eastAsia="方正小标宋简体" w:cs="Times New Roman"/>
          <w:b w:val="0"/>
          <w:bCs w:val="0"/>
          <w:sz w:val="36"/>
          <w:szCs w:val="36"/>
          <w:highlight w:val="none"/>
          <w:shd w:val="clear" w:color="auto" w:fill="auto"/>
          <w:lang w:eastAsia="zh-CN"/>
        </w:rPr>
        <w:t>单位</w:t>
      </w:r>
      <w:r>
        <w:rPr>
          <w:rFonts w:hint="default" w:ascii="Times New Roman" w:hAnsi="Times New Roman" w:eastAsia="方正小标宋简体" w:cs="Times New Roman"/>
          <w:b w:val="0"/>
          <w:bCs w:val="0"/>
          <w:sz w:val="36"/>
          <w:szCs w:val="36"/>
          <w:highlight w:val="none"/>
          <w:shd w:val="clear" w:color="auto" w:fill="auto"/>
        </w:rPr>
        <w:t>预算情况说明</w:t>
      </w:r>
    </w:p>
    <w:p w14:paraId="36C43E47">
      <w:pPr>
        <w:keepNext w:val="0"/>
        <w:keepLines w:val="0"/>
        <w:pageBreakBefore w:val="0"/>
        <w:widowControl w:val="0"/>
        <w:kinsoku/>
        <w:wordWrap/>
        <w:overflowPunct/>
        <w:topLinePunct w:val="0"/>
        <w:autoSpaceDE/>
        <w:autoSpaceDN/>
        <w:bidi w:val="0"/>
        <w:spacing w:line="560" w:lineRule="exact"/>
        <w:ind w:firstLine="643" w:firstLineChars="200"/>
        <w:jc w:val="center"/>
        <w:textAlignment w:val="auto"/>
        <w:rPr>
          <w:rFonts w:hint="default" w:ascii="Times New Roman" w:hAnsi="Times New Roman" w:eastAsia="楷体_GB2312" w:cs="Times New Roman"/>
          <w:b/>
          <w:bCs/>
          <w:sz w:val="32"/>
          <w:szCs w:val="32"/>
          <w:highlight w:val="none"/>
          <w:shd w:val="clear" w:color="auto" w:fill="auto"/>
        </w:rPr>
      </w:pPr>
    </w:p>
    <w:p w14:paraId="593F6356">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2"/>
          <w:highlight w:val="none"/>
          <w:shd w:val="clear" w:color="auto" w:fill="auto"/>
        </w:rPr>
      </w:pPr>
      <w:r>
        <w:rPr>
          <w:rFonts w:hint="default" w:ascii="Times New Roman" w:hAnsi="Times New Roman" w:eastAsia="黑体" w:cs="Times New Roman"/>
          <w:sz w:val="32"/>
          <w:szCs w:val="32"/>
          <w:highlight w:val="none"/>
          <w:shd w:val="clear" w:color="auto" w:fill="auto"/>
        </w:rPr>
        <w:t>一、</w:t>
      </w:r>
      <w:r>
        <w:rPr>
          <w:rFonts w:hint="default" w:ascii="Times New Roman" w:hAnsi="Times New Roman" w:eastAsia="黑体" w:cs="Times New Roman"/>
          <w:sz w:val="32"/>
          <w:szCs w:val="36"/>
          <w:highlight w:val="none"/>
        </w:rPr>
        <w:t>收支预算总体情况说明</w:t>
      </w:r>
    </w:p>
    <w:p w14:paraId="0E2CA4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年度收入</w:t>
      </w:r>
      <w:r>
        <w:rPr>
          <w:rFonts w:hint="eastAsia" w:ascii="Times New Roman" w:hAnsi="Times New Roman" w:eastAsia="仿宋_GB2312" w:cs="Times New Roman"/>
          <w:b w:val="0"/>
          <w:bCs/>
          <w:sz w:val="32"/>
          <w:szCs w:val="32"/>
          <w:highlight w:val="none"/>
          <w:shd w:val="clear" w:color="auto" w:fill="auto"/>
          <w:lang w:eastAsia="zh-CN"/>
        </w:rPr>
        <w:t>、</w:t>
      </w:r>
      <w:r>
        <w:rPr>
          <w:rFonts w:hint="eastAsia" w:ascii="Times New Roman" w:hAnsi="Times New Roman" w:eastAsia="仿宋_GB2312" w:cs="Times New Roman"/>
          <w:b w:val="0"/>
          <w:bCs/>
          <w:sz w:val="32"/>
          <w:szCs w:val="32"/>
          <w:highlight w:val="none"/>
          <w:shd w:val="clear" w:color="auto" w:fill="auto"/>
          <w:lang w:val="en-US" w:eastAsia="zh-CN"/>
        </w:rPr>
        <w:t>支出</w:t>
      </w:r>
      <w:r>
        <w:rPr>
          <w:rFonts w:hint="default" w:ascii="Times New Roman" w:hAnsi="Times New Roman" w:eastAsia="仿宋_GB2312" w:cs="Times New Roman"/>
          <w:b w:val="0"/>
          <w:bCs/>
          <w:sz w:val="32"/>
          <w:szCs w:val="32"/>
          <w:highlight w:val="none"/>
          <w:shd w:val="clear" w:color="auto" w:fill="auto"/>
        </w:rPr>
        <w:t>预算总计</w:t>
      </w:r>
      <w:r>
        <w:rPr>
          <w:rFonts w:hint="eastAsia" w:ascii="Times New Roman" w:hAnsi="Times New Roman" w:eastAsia="仿宋_GB2312" w:cs="Times New Roman"/>
          <w:b w:val="0"/>
          <w:bCs/>
          <w:sz w:val="32"/>
          <w:szCs w:val="32"/>
          <w:highlight w:val="none"/>
          <w:shd w:val="clear" w:color="auto" w:fill="auto"/>
          <w:lang w:val="en-US" w:eastAsia="zh-CN"/>
        </w:rPr>
        <w:t>812.79万元，</w:t>
      </w:r>
      <w:r>
        <w:rPr>
          <w:rFonts w:hint="default" w:ascii="Times New Roman" w:hAnsi="Times New Roman" w:eastAsia="仿宋_GB2312" w:cs="Times New Roman"/>
          <w:b w:val="0"/>
          <w:bCs/>
          <w:sz w:val="32"/>
          <w:szCs w:val="32"/>
          <w:highlight w:val="none"/>
          <w:shd w:val="clear" w:color="auto" w:fill="auto"/>
        </w:rPr>
        <w:t>与上年相比</w:t>
      </w:r>
      <w:r>
        <w:rPr>
          <w:rFonts w:hint="eastAsia" w:ascii="Times New Roman" w:hAnsi="Times New Roman" w:eastAsia="仿宋_GB2312" w:cs="Times New Roman"/>
          <w:b w:val="0"/>
          <w:bCs/>
          <w:sz w:val="32"/>
          <w:szCs w:val="32"/>
          <w:highlight w:val="none"/>
          <w:shd w:val="clear" w:color="auto" w:fill="auto"/>
          <w:lang w:eastAsia="zh-CN"/>
        </w:rPr>
        <w:t>，</w:t>
      </w:r>
      <w:r>
        <w:rPr>
          <w:rFonts w:hint="eastAsia" w:ascii="Times New Roman" w:hAnsi="Times New Roman" w:eastAsia="仿宋_GB2312" w:cs="Times New Roman"/>
          <w:b w:val="0"/>
          <w:bCs/>
          <w:sz w:val="32"/>
          <w:szCs w:val="32"/>
          <w:highlight w:val="none"/>
          <w:shd w:val="clear" w:color="auto" w:fill="auto"/>
          <w:lang w:val="en-US" w:eastAsia="zh-CN"/>
        </w:rPr>
        <w:t>收入、支出各</w:t>
      </w:r>
      <w:r>
        <w:rPr>
          <w:rFonts w:hint="default" w:ascii="Times New Roman" w:hAnsi="Times New Roman" w:eastAsia="仿宋_GB2312" w:cs="Times New Roman"/>
          <w:b w:val="0"/>
          <w:bCs/>
          <w:sz w:val="32"/>
          <w:szCs w:val="32"/>
          <w:highlight w:val="none"/>
          <w:shd w:val="clear" w:color="auto" w:fill="auto"/>
        </w:rPr>
        <w:t>减少</w:t>
      </w:r>
      <w:r>
        <w:rPr>
          <w:rFonts w:hint="eastAsia" w:ascii="Times New Roman" w:hAnsi="Times New Roman" w:eastAsia="仿宋_GB2312" w:cs="Times New Roman"/>
          <w:b w:val="0"/>
          <w:bCs/>
          <w:sz w:val="32"/>
          <w:szCs w:val="32"/>
          <w:highlight w:val="none"/>
          <w:shd w:val="clear" w:color="auto" w:fill="auto"/>
          <w:lang w:val="en-US" w:eastAsia="zh-CN"/>
        </w:rPr>
        <w:t>6831.6万元，</w:t>
      </w:r>
      <w:r>
        <w:rPr>
          <w:rFonts w:hint="default" w:ascii="Times New Roman" w:hAnsi="Times New Roman" w:eastAsia="仿宋_GB2312" w:cs="Times New Roman"/>
          <w:b w:val="0"/>
          <w:bCs/>
          <w:sz w:val="32"/>
          <w:szCs w:val="32"/>
          <w:highlight w:val="none"/>
          <w:shd w:val="clear" w:color="auto" w:fill="auto"/>
        </w:rPr>
        <w:t>减少</w:t>
      </w:r>
      <w:r>
        <w:rPr>
          <w:rFonts w:hint="eastAsia" w:ascii="Times New Roman" w:hAnsi="Times New Roman" w:eastAsia="仿宋_GB2312" w:cs="Times New Roman"/>
          <w:b w:val="0"/>
          <w:bCs/>
          <w:sz w:val="32"/>
          <w:szCs w:val="32"/>
          <w:highlight w:val="none"/>
          <w:shd w:val="clear" w:color="auto" w:fill="auto"/>
          <w:lang w:val="en-US" w:eastAsia="zh-CN"/>
        </w:rPr>
        <w:t>89.37%</w:t>
      </w:r>
    </w:p>
    <w:p w14:paraId="196EF8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其中：</w:t>
      </w:r>
    </w:p>
    <w:p w14:paraId="0FDEFB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highlight w:val="none"/>
          <w:shd w:val="clear" w:color="auto" w:fill="auto"/>
        </w:rPr>
      </w:pPr>
      <w:r>
        <w:rPr>
          <w:rFonts w:hint="default" w:ascii="Times New Roman" w:hAnsi="Times New Roman" w:eastAsia="楷体_GB2312" w:cs="Times New Roman"/>
          <w:b w:val="0"/>
          <w:bCs w:val="0"/>
          <w:sz w:val="32"/>
          <w:szCs w:val="32"/>
          <w:highlight w:val="none"/>
        </w:rPr>
        <w:t>（一）收入预算总计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楷体_GB2312" w:cs="Times New Roman"/>
          <w:b w:val="0"/>
          <w:bCs w:val="0"/>
          <w:sz w:val="32"/>
          <w:szCs w:val="32"/>
          <w:highlight w:val="none"/>
        </w:rPr>
        <w:t>万元。包括：</w:t>
      </w:r>
    </w:p>
    <w:p w14:paraId="55F1A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lang w:val="en-US" w:eastAsia="zh-CN"/>
        </w:rPr>
        <w:t>1.本年收入合计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eastAsia="zh-CN"/>
        </w:rPr>
        <w:t>。</w:t>
      </w:r>
    </w:p>
    <w:p w14:paraId="7C178C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lang w:val="en-US" w:eastAsia="zh-CN"/>
        </w:rPr>
        <w:t>1</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一般公共预算拨款收入</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万元，与上年相比减少</w:t>
      </w:r>
      <w:r>
        <w:rPr>
          <w:rFonts w:hint="eastAsia" w:ascii="Times New Roman" w:hAnsi="Times New Roman" w:eastAsia="仿宋_GB2312" w:cs="Times New Roman"/>
          <w:b w:val="0"/>
          <w:bCs/>
          <w:sz w:val="32"/>
          <w:szCs w:val="32"/>
          <w:highlight w:val="none"/>
          <w:shd w:val="clear" w:color="auto" w:fill="auto"/>
          <w:lang w:val="en-US" w:eastAsia="zh-CN"/>
        </w:rPr>
        <w:t>6831.6</w:t>
      </w:r>
      <w:r>
        <w:rPr>
          <w:rFonts w:hint="default" w:ascii="Times New Roman" w:hAnsi="Times New Roman" w:eastAsia="仿宋_GB2312" w:cs="Times New Roman"/>
          <w:b w:val="0"/>
          <w:bCs/>
          <w:sz w:val="32"/>
          <w:szCs w:val="32"/>
          <w:highlight w:val="none"/>
          <w:shd w:val="clear" w:color="auto" w:fill="auto"/>
          <w:lang w:val="en-US" w:eastAsia="zh-CN"/>
        </w:rPr>
        <w:t>万元</w:t>
      </w:r>
      <w:r>
        <w:rPr>
          <w:rFonts w:hint="default" w:ascii="Times New Roman" w:hAnsi="Times New Roman" w:eastAsia="仿宋_GB2312" w:cs="Times New Roman"/>
          <w:b w:val="0"/>
          <w:bCs/>
          <w:sz w:val="32"/>
          <w:szCs w:val="32"/>
          <w:highlight w:val="none"/>
          <w:shd w:val="clear" w:color="auto" w:fill="auto"/>
        </w:rPr>
        <w:t>，减少</w:t>
      </w:r>
      <w:r>
        <w:rPr>
          <w:rFonts w:hint="eastAsia" w:ascii="Times New Roman" w:hAnsi="Times New Roman" w:eastAsia="仿宋_GB2312" w:cs="Times New Roman"/>
          <w:b w:val="0"/>
          <w:bCs/>
          <w:sz w:val="32"/>
          <w:szCs w:val="32"/>
          <w:highlight w:val="none"/>
          <w:shd w:val="clear" w:color="auto" w:fill="auto"/>
          <w:lang w:val="en-US" w:eastAsia="zh-CN"/>
        </w:rPr>
        <w:t>89.37</w:t>
      </w:r>
      <w:r>
        <w:rPr>
          <w:rFonts w:hint="default" w:ascii="Times New Roman" w:hAnsi="Times New Roman" w:eastAsia="仿宋_GB2312" w:cs="Times New Roman"/>
          <w:b w:val="0"/>
          <w:bCs/>
          <w:sz w:val="32"/>
          <w:szCs w:val="32"/>
          <w:highlight w:val="none"/>
          <w:shd w:val="clear" w:color="auto" w:fill="auto"/>
        </w:rPr>
        <w:t>%。主要原因是</w:t>
      </w:r>
      <w:r>
        <w:rPr>
          <w:rFonts w:hint="default" w:ascii="Times New Roman" w:hAnsi="Times New Roman" w:eastAsia="仿宋_GB2312" w:cs="Times New Roman"/>
          <w:b w:val="0"/>
          <w:bCs/>
          <w:sz w:val="32"/>
          <w:szCs w:val="32"/>
          <w:highlight w:val="none"/>
          <w:shd w:val="clear" w:color="auto" w:fill="auto"/>
          <w:lang w:val="en-US" w:eastAsia="zh-CN"/>
        </w:rPr>
        <w:t>鄂尔多斯市人才科创服务中心</w:t>
      </w:r>
      <w:r>
        <w:rPr>
          <w:rFonts w:hint="eastAsia" w:ascii="Times New Roman" w:hAnsi="Times New Roman" w:eastAsia="仿宋_GB2312" w:cs="Times New Roman"/>
          <w:b w:val="0"/>
          <w:bCs/>
          <w:sz w:val="32"/>
          <w:szCs w:val="32"/>
          <w:highlight w:val="none"/>
          <w:shd w:val="clear" w:color="auto" w:fill="auto"/>
          <w:lang w:val="en-US" w:eastAsia="zh-CN"/>
        </w:rPr>
        <w:t>本年度独立预算，项目经费</w:t>
      </w:r>
      <w:r>
        <w:rPr>
          <w:rFonts w:hint="default" w:ascii="Times New Roman" w:hAnsi="Times New Roman" w:eastAsia="仿宋_GB2312" w:cs="Times New Roman"/>
          <w:b w:val="0"/>
          <w:bCs/>
          <w:sz w:val="32"/>
          <w:szCs w:val="32"/>
          <w:highlight w:val="none"/>
          <w:shd w:val="clear" w:color="auto" w:fill="auto"/>
          <w:lang w:val="en-US" w:eastAsia="zh-CN"/>
        </w:rPr>
        <w:t>减少。</w:t>
      </w:r>
    </w:p>
    <w:p w14:paraId="09B77E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（2）政府性基金预算拨款收入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7F2BF9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（3）国有资本经营预算拨款收入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541AEB5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（4）财政专户管理资金收入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796111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（5）事业收入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5A4B9C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（6）事业单位经营收入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684D323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（7）上级补助收入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68AD4A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（8）附属单位上缴收入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5A5BA2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（9）其他收入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4EF445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2．上年结转结余</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。主要原因是不存在此项内容。</w:t>
      </w:r>
    </w:p>
    <w:p w14:paraId="79FE226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sz w:val="32"/>
          <w:szCs w:val="32"/>
          <w:highlight w:val="none"/>
          <w:shd w:val="clear" w:color="auto" w:fill="auto"/>
        </w:rPr>
      </w:pPr>
      <w:r>
        <w:rPr>
          <w:rFonts w:hint="default" w:ascii="Times New Roman" w:hAnsi="Times New Roman" w:eastAsia="楷体_GB2312" w:cs="Times New Roman"/>
          <w:sz w:val="32"/>
          <w:szCs w:val="32"/>
          <w:highlight w:val="none"/>
          <w:shd w:val="clear" w:color="auto" w:fill="auto"/>
        </w:rPr>
        <w:t>（二）支出预算总计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楷体_GB2312" w:cs="Times New Roman"/>
          <w:sz w:val="32"/>
          <w:szCs w:val="32"/>
          <w:highlight w:val="none"/>
          <w:shd w:val="clear" w:color="auto" w:fill="auto"/>
        </w:rPr>
        <w:t>万元。包括：</w:t>
      </w:r>
    </w:p>
    <w:p w14:paraId="3CA649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1.</w:t>
      </w:r>
      <w:r>
        <w:rPr>
          <w:rFonts w:hint="default" w:ascii="Times New Roman" w:hAnsi="Times New Roman" w:eastAsia="仿宋_GB2312" w:cs="Times New Roman"/>
          <w:b w:val="0"/>
          <w:bCs/>
          <w:sz w:val="32"/>
          <w:szCs w:val="32"/>
          <w:highlight w:val="none"/>
          <w:shd w:val="clear" w:color="auto" w:fill="auto"/>
        </w:rPr>
        <w:t>本年支出合计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w:t>
      </w:r>
    </w:p>
    <w:p w14:paraId="2C42D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rPr>
        <w:t>（1）一般公共服务（类）支出</w:t>
      </w:r>
      <w:r>
        <w:rPr>
          <w:rFonts w:hint="eastAsia" w:ascii="Times New Roman" w:hAnsi="Times New Roman" w:eastAsia="仿宋_GB2312" w:cs="Times New Roman"/>
          <w:b w:val="0"/>
          <w:bCs/>
          <w:sz w:val="32"/>
          <w:szCs w:val="32"/>
          <w:highlight w:val="none"/>
          <w:shd w:val="clear" w:color="auto" w:fill="auto"/>
          <w:lang w:val="en-US" w:eastAsia="zh-CN"/>
        </w:rPr>
        <w:t>659.22</w:t>
      </w:r>
      <w:r>
        <w:rPr>
          <w:rFonts w:hint="default" w:ascii="Times New Roman" w:hAnsi="Times New Roman" w:eastAsia="仿宋_GB2312" w:cs="Times New Roman"/>
          <w:b w:val="0"/>
          <w:bCs/>
          <w:sz w:val="32"/>
          <w:szCs w:val="32"/>
          <w:highlight w:val="none"/>
          <w:shd w:val="clear" w:color="auto" w:fill="auto"/>
        </w:rPr>
        <w:t>万元，主要用于</w:t>
      </w:r>
      <w:r>
        <w:rPr>
          <w:rFonts w:hint="default" w:ascii="Times New Roman" w:hAnsi="Times New Roman" w:eastAsia="仿宋_GB2312" w:cs="Times New Roman"/>
          <w:b w:val="0"/>
          <w:bCs/>
          <w:sz w:val="32"/>
          <w:szCs w:val="32"/>
          <w:highlight w:val="none"/>
          <w:shd w:val="clear" w:color="auto" w:fill="auto"/>
          <w:lang w:val="en-US" w:eastAsia="zh-CN"/>
        </w:rPr>
        <w:t>事业单位</w:t>
      </w:r>
      <w:r>
        <w:rPr>
          <w:rFonts w:hint="default" w:ascii="Times New Roman" w:hAnsi="Times New Roman" w:eastAsia="仿宋_GB2312" w:cs="Times New Roman"/>
          <w:b w:val="0"/>
          <w:bCs/>
          <w:sz w:val="32"/>
          <w:szCs w:val="32"/>
          <w:highlight w:val="none"/>
          <w:shd w:val="clear" w:color="auto" w:fill="auto"/>
        </w:rPr>
        <w:t>人员的工资支出、</w:t>
      </w:r>
      <w:r>
        <w:rPr>
          <w:rFonts w:hint="default" w:ascii="Times New Roman" w:hAnsi="Times New Roman" w:eastAsia="仿宋_GB2312" w:cs="Times New Roman"/>
          <w:b w:val="0"/>
          <w:bCs/>
          <w:sz w:val="32"/>
          <w:szCs w:val="32"/>
          <w:highlight w:val="none"/>
          <w:shd w:val="clear" w:color="auto" w:fill="auto"/>
          <w:lang w:val="en-US" w:eastAsia="zh-CN"/>
        </w:rPr>
        <w:t>事业</w:t>
      </w:r>
      <w:r>
        <w:rPr>
          <w:rFonts w:hint="default" w:ascii="Times New Roman" w:hAnsi="Times New Roman" w:eastAsia="仿宋_GB2312" w:cs="Times New Roman"/>
          <w:b w:val="0"/>
          <w:bCs/>
          <w:sz w:val="32"/>
          <w:szCs w:val="32"/>
          <w:highlight w:val="none"/>
          <w:shd w:val="clear" w:color="auto" w:fill="auto"/>
        </w:rPr>
        <w:t>运行经费</w:t>
      </w:r>
      <w:r>
        <w:rPr>
          <w:rFonts w:hint="eastAsia" w:ascii="Times New Roman" w:hAnsi="Times New Roman" w:eastAsia="仿宋_GB2312" w:cs="Times New Roman"/>
          <w:b w:val="0"/>
          <w:bCs/>
          <w:sz w:val="32"/>
          <w:szCs w:val="32"/>
          <w:highlight w:val="none"/>
          <w:shd w:val="clear" w:color="auto" w:fill="auto"/>
          <w:lang w:val="en-US" w:eastAsia="zh-CN"/>
        </w:rPr>
        <w:t>及项目</w:t>
      </w:r>
      <w:r>
        <w:rPr>
          <w:rFonts w:hint="default" w:ascii="Times New Roman" w:hAnsi="Times New Roman" w:eastAsia="仿宋_GB2312" w:cs="Times New Roman"/>
          <w:b w:val="0"/>
          <w:bCs/>
          <w:sz w:val="32"/>
          <w:szCs w:val="32"/>
          <w:highlight w:val="none"/>
          <w:shd w:val="clear" w:color="auto" w:fill="auto"/>
        </w:rPr>
        <w:t>支出。与上年相比</w:t>
      </w:r>
      <w:r>
        <w:rPr>
          <w:rFonts w:hint="default" w:ascii="Times New Roman" w:hAnsi="Times New Roman" w:eastAsia="仿宋_GB2312" w:cs="Times New Roman"/>
          <w:b w:val="0"/>
          <w:bCs/>
          <w:sz w:val="32"/>
          <w:szCs w:val="32"/>
          <w:highlight w:val="none"/>
          <w:shd w:val="clear" w:color="auto" w:fill="auto"/>
          <w:lang w:val="en-US" w:eastAsia="zh-CN"/>
        </w:rPr>
        <w:t>减少</w:t>
      </w:r>
      <w:r>
        <w:rPr>
          <w:rFonts w:hint="eastAsia" w:ascii="Times New Roman" w:hAnsi="Times New Roman" w:eastAsia="仿宋_GB2312" w:cs="Times New Roman"/>
          <w:b w:val="0"/>
          <w:bCs/>
          <w:sz w:val="32"/>
          <w:szCs w:val="32"/>
          <w:highlight w:val="none"/>
          <w:shd w:val="clear" w:color="auto" w:fill="auto"/>
          <w:lang w:val="en-US" w:eastAsia="zh-CN"/>
        </w:rPr>
        <w:t>6857.67</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val="en-US" w:eastAsia="zh-CN"/>
        </w:rPr>
        <w:t>减少</w:t>
      </w:r>
      <w:r>
        <w:rPr>
          <w:rFonts w:hint="eastAsia" w:ascii="Times New Roman" w:hAnsi="Times New Roman" w:eastAsia="仿宋_GB2312" w:cs="Times New Roman"/>
          <w:b w:val="0"/>
          <w:bCs/>
          <w:sz w:val="32"/>
          <w:szCs w:val="32"/>
          <w:highlight w:val="none"/>
          <w:shd w:val="clear" w:color="auto" w:fill="auto"/>
          <w:lang w:val="en-US" w:eastAsia="zh-CN"/>
        </w:rPr>
        <w:t>91.23</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eastAsia" w:ascii="Times New Roman" w:hAnsi="Times New Roman" w:eastAsia="仿宋_GB2312" w:cs="Times New Roman"/>
          <w:b w:val="0"/>
          <w:bCs/>
          <w:sz w:val="32"/>
          <w:szCs w:val="32"/>
          <w:highlight w:val="none"/>
          <w:shd w:val="clear" w:color="auto" w:fill="auto"/>
          <w:lang w:val="en-US" w:eastAsia="zh-CN"/>
        </w:rPr>
        <w:t>本年度人员增加，所以费用增加</w:t>
      </w:r>
      <w:r>
        <w:rPr>
          <w:rFonts w:hint="default" w:ascii="Times New Roman" w:hAnsi="Times New Roman" w:eastAsia="仿宋_GB2312" w:cs="Times New Roman"/>
          <w:b w:val="0"/>
          <w:bCs/>
          <w:sz w:val="32"/>
          <w:szCs w:val="32"/>
          <w:highlight w:val="none"/>
          <w:shd w:val="clear" w:color="auto" w:fill="auto"/>
          <w:lang w:val="en-US" w:eastAsia="zh-CN"/>
        </w:rPr>
        <w:t>。</w:t>
      </w:r>
    </w:p>
    <w:p w14:paraId="56041C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rPr>
        <w:t>（2）社会保障和就业支出</w:t>
      </w:r>
      <w:r>
        <w:rPr>
          <w:rFonts w:hint="eastAsia" w:ascii="Times New Roman" w:hAnsi="Times New Roman" w:eastAsia="仿宋_GB2312" w:cs="Times New Roman"/>
          <w:b w:val="0"/>
          <w:bCs/>
          <w:sz w:val="32"/>
          <w:szCs w:val="32"/>
          <w:highlight w:val="none"/>
          <w:shd w:val="clear" w:color="auto" w:fill="auto"/>
          <w:lang w:val="en-US" w:eastAsia="zh-CN"/>
        </w:rPr>
        <w:t>66.92</w:t>
      </w:r>
      <w:r>
        <w:rPr>
          <w:rFonts w:hint="default" w:ascii="Times New Roman" w:hAnsi="Times New Roman" w:eastAsia="仿宋_GB2312" w:cs="Times New Roman"/>
          <w:b w:val="0"/>
          <w:bCs/>
          <w:sz w:val="32"/>
          <w:szCs w:val="32"/>
          <w:highlight w:val="none"/>
          <w:shd w:val="clear" w:color="auto" w:fill="auto"/>
        </w:rPr>
        <w:t>万元，主要用于</w:t>
      </w:r>
      <w:r>
        <w:rPr>
          <w:rFonts w:hint="default" w:ascii="Times New Roman" w:hAnsi="Times New Roman" w:eastAsia="仿宋_GB2312" w:cs="Times New Roman"/>
          <w:b w:val="0"/>
          <w:bCs/>
          <w:sz w:val="32"/>
          <w:szCs w:val="32"/>
          <w:highlight w:val="none"/>
          <w:shd w:val="clear" w:color="auto" w:fill="auto"/>
          <w:lang w:val="en-US" w:eastAsia="zh-CN"/>
        </w:rPr>
        <w:t>事业</w:t>
      </w:r>
      <w:r>
        <w:rPr>
          <w:rFonts w:hint="default" w:ascii="Times New Roman" w:hAnsi="Times New Roman" w:eastAsia="仿宋_GB2312" w:cs="Times New Roman"/>
          <w:b w:val="0"/>
          <w:bCs/>
          <w:sz w:val="32"/>
          <w:szCs w:val="32"/>
          <w:highlight w:val="none"/>
          <w:shd w:val="clear" w:color="auto" w:fill="auto"/>
        </w:rPr>
        <w:t>人员的养老保险支出</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与上年相比</w:t>
      </w:r>
      <w:r>
        <w:rPr>
          <w:rFonts w:hint="eastAsia" w:ascii="Times New Roman" w:hAnsi="Times New Roman" w:eastAsia="仿宋_GB2312" w:cs="Times New Roman"/>
          <w:b w:val="0"/>
          <w:bCs/>
          <w:sz w:val="32"/>
          <w:szCs w:val="32"/>
          <w:highlight w:val="none"/>
          <w:shd w:val="clear" w:color="auto" w:fill="auto"/>
          <w:lang w:val="en-US" w:eastAsia="zh-CN"/>
        </w:rPr>
        <w:t>增加10.16</w:t>
      </w:r>
      <w:r>
        <w:rPr>
          <w:rFonts w:hint="default" w:ascii="Times New Roman" w:hAnsi="Times New Roman" w:eastAsia="仿宋_GB2312" w:cs="Times New Roman"/>
          <w:b w:val="0"/>
          <w:bCs/>
          <w:sz w:val="32"/>
          <w:szCs w:val="32"/>
          <w:highlight w:val="none"/>
          <w:shd w:val="clear" w:color="auto" w:fill="auto"/>
        </w:rPr>
        <w:t>万元，</w:t>
      </w:r>
      <w:r>
        <w:rPr>
          <w:rFonts w:hint="eastAsia" w:ascii="Times New Roman" w:hAnsi="Times New Roman" w:eastAsia="仿宋_GB2312" w:cs="Times New Roman"/>
          <w:b w:val="0"/>
          <w:bCs/>
          <w:sz w:val="32"/>
          <w:szCs w:val="32"/>
          <w:highlight w:val="none"/>
          <w:shd w:val="clear" w:color="auto" w:fill="auto"/>
          <w:lang w:val="en-US" w:eastAsia="zh-CN"/>
        </w:rPr>
        <w:t>增加17.9</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eastAsia" w:ascii="Times New Roman" w:hAnsi="Times New Roman" w:eastAsia="仿宋_GB2312" w:cs="Times New Roman"/>
          <w:b w:val="0"/>
          <w:bCs/>
          <w:sz w:val="32"/>
          <w:szCs w:val="32"/>
          <w:highlight w:val="none"/>
          <w:shd w:val="clear" w:color="auto" w:fill="auto"/>
          <w:lang w:val="en-US" w:eastAsia="zh-CN"/>
        </w:rPr>
        <w:t>本年度人员增加，所以费用增加</w:t>
      </w:r>
      <w:r>
        <w:rPr>
          <w:rFonts w:hint="default" w:ascii="Times New Roman" w:hAnsi="Times New Roman" w:eastAsia="仿宋_GB2312" w:cs="Times New Roman"/>
          <w:b w:val="0"/>
          <w:bCs/>
          <w:sz w:val="32"/>
          <w:szCs w:val="32"/>
          <w:highlight w:val="none"/>
          <w:shd w:val="clear" w:color="auto" w:fill="auto"/>
          <w:lang w:val="en-US" w:eastAsia="zh-CN"/>
        </w:rPr>
        <w:t>。</w:t>
      </w:r>
    </w:p>
    <w:p w14:paraId="1A12CA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lang w:val="en-US" w:eastAsia="zh-CN"/>
        </w:rPr>
        <w:t>3</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卫生和健康支出</w:t>
      </w:r>
      <w:r>
        <w:rPr>
          <w:rFonts w:hint="eastAsia" w:ascii="Times New Roman" w:hAnsi="Times New Roman" w:eastAsia="仿宋_GB2312" w:cs="Times New Roman"/>
          <w:b w:val="0"/>
          <w:bCs/>
          <w:sz w:val="32"/>
          <w:szCs w:val="32"/>
          <w:highlight w:val="none"/>
          <w:shd w:val="clear" w:color="auto" w:fill="auto"/>
          <w:lang w:val="en-US" w:eastAsia="zh-CN"/>
        </w:rPr>
        <w:t>32.31</w:t>
      </w:r>
      <w:r>
        <w:rPr>
          <w:rFonts w:hint="default" w:ascii="Times New Roman" w:hAnsi="Times New Roman" w:eastAsia="仿宋_GB2312" w:cs="Times New Roman"/>
          <w:b w:val="0"/>
          <w:bCs/>
          <w:sz w:val="32"/>
          <w:szCs w:val="32"/>
          <w:highlight w:val="none"/>
          <w:shd w:val="clear" w:color="auto" w:fill="auto"/>
        </w:rPr>
        <w:t>万元，主要用于</w:t>
      </w:r>
      <w:r>
        <w:rPr>
          <w:rFonts w:hint="default" w:ascii="Times New Roman" w:hAnsi="Times New Roman" w:eastAsia="仿宋_GB2312" w:cs="Times New Roman"/>
          <w:b w:val="0"/>
          <w:bCs/>
          <w:sz w:val="32"/>
          <w:szCs w:val="32"/>
          <w:highlight w:val="none"/>
          <w:shd w:val="clear" w:color="auto" w:fill="auto"/>
          <w:lang w:val="en-US" w:eastAsia="zh-CN"/>
        </w:rPr>
        <w:t>事业</w:t>
      </w:r>
      <w:r>
        <w:rPr>
          <w:rFonts w:hint="default" w:ascii="Times New Roman" w:hAnsi="Times New Roman" w:eastAsia="仿宋_GB2312" w:cs="Times New Roman"/>
          <w:b w:val="0"/>
          <w:bCs/>
          <w:sz w:val="32"/>
          <w:szCs w:val="32"/>
          <w:highlight w:val="none"/>
          <w:shd w:val="clear" w:color="auto" w:fill="auto"/>
        </w:rPr>
        <w:t>人员的医疗保险支出</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与上年相比</w:t>
      </w:r>
      <w:r>
        <w:rPr>
          <w:rFonts w:hint="eastAsia" w:ascii="Times New Roman" w:hAnsi="Times New Roman" w:eastAsia="仿宋_GB2312" w:cs="Times New Roman"/>
          <w:b w:val="0"/>
          <w:bCs/>
          <w:sz w:val="32"/>
          <w:szCs w:val="32"/>
          <w:highlight w:val="none"/>
          <w:shd w:val="clear" w:color="auto" w:fill="auto"/>
          <w:lang w:val="en-US" w:eastAsia="zh-CN"/>
        </w:rPr>
        <w:t>增加8.23</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eastAsia="zh-CN"/>
        </w:rPr>
        <w:t>，</w:t>
      </w:r>
      <w:r>
        <w:rPr>
          <w:rFonts w:hint="eastAsia" w:ascii="Times New Roman" w:hAnsi="Times New Roman" w:eastAsia="仿宋_GB2312" w:cs="Times New Roman"/>
          <w:b w:val="0"/>
          <w:bCs/>
          <w:sz w:val="32"/>
          <w:szCs w:val="32"/>
          <w:highlight w:val="none"/>
          <w:shd w:val="clear" w:color="auto" w:fill="auto"/>
          <w:lang w:val="en-US" w:eastAsia="zh-CN"/>
        </w:rPr>
        <w:t>增加34.18</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eastAsia" w:ascii="Times New Roman" w:hAnsi="Times New Roman" w:eastAsia="仿宋_GB2312" w:cs="Times New Roman"/>
          <w:b w:val="0"/>
          <w:bCs/>
          <w:sz w:val="32"/>
          <w:szCs w:val="32"/>
          <w:highlight w:val="none"/>
          <w:shd w:val="clear" w:color="auto" w:fill="auto"/>
          <w:lang w:val="en-US" w:eastAsia="zh-CN"/>
        </w:rPr>
        <w:t>本年度人员增加，所以费用增加</w:t>
      </w:r>
      <w:r>
        <w:rPr>
          <w:rFonts w:hint="default" w:ascii="Times New Roman" w:hAnsi="Times New Roman" w:eastAsia="仿宋_GB2312" w:cs="Times New Roman"/>
          <w:b w:val="0"/>
          <w:bCs/>
          <w:sz w:val="32"/>
          <w:szCs w:val="32"/>
          <w:highlight w:val="none"/>
          <w:shd w:val="clear" w:color="auto" w:fill="auto"/>
          <w:lang w:val="en-US" w:eastAsia="zh-CN"/>
        </w:rPr>
        <w:t>。</w:t>
      </w:r>
    </w:p>
    <w:p w14:paraId="281D11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lang w:val="en-US" w:eastAsia="zh-CN"/>
        </w:rPr>
        <w:t>（4）</w:t>
      </w:r>
      <w:r>
        <w:rPr>
          <w:rFonts w:hint="default" w:ascii="Times New Roman" w:hAnsi="Times New Roman" w:eastAsia="仿宋_GB2312" w:cs="Times New Roman"/>
          <w:b w:val="0"/>
          <w:bCs/>
          <w:sz w:val="32"/>
          <w:szCs w:val="32"/>
          <w:highlight w:val="none"/>
          <w:shd w:val="clear" w:color="auto" w:fill="auto"/>
        </w:rPr>
        <w:t>住房保障支出</w:t>
      </w:r>
      <w:r>
        <w:rPr>
          <w:rFonts w:hint="eastAsia" w:ascii="Times New Roman" w:hAnsi="Times New Roman" w:eastAsia="仿宋_GB2312" w:cs="Times New Roman"/>
          <w:b w:val="0"/>
          <w:bCs/>
          <w:sz w:val="32"/>
          <w:szCs w:val="32"/>
          <w:highlight w:val="none"/>
          <w:shd w:val="clear" w:color="auto" w:fill="auto"/>
          <w:lang w:val="en-US" w:eastAsia="zh-CN"/>
        </w:rPr>
        <w:t>54.35</w:t>
      </w:r>
      <w:r>
        <w:rPr>
          <w:rFonts w:hint="default" w:ascii="Times New Roman" w:hAnsi="Times New Roman" w:eastAsia="仿宋_GB2312" w:cs="Times New Roman"/>
          <w:b w:val="0"/>
          <w:bCs/>
          <w:sz w:val="32"/>
          <w:szCs w:val="32"/>
          <w:highlight w:val="none"/>
          <w:shd w:val="clear" w:color="auto" w:fill="auto"/>
        </w:rPr>
        <w:t>万元，主要用于</w:t>
      </w:r>
      <w:r>
        <w:rPr>
          <w:rFonts w:hint="default" w:ascii="Times New Roman" w:hAnsi="Times New Roman" w:eastAsia="仿宋_GB2312" w:cs="Times New Roman"/>
          <w:b w:val="0"/>
          <w:bCs/>
          <w:sz w:val="32"/>
          <w:szCs w:val="32"/>
          <w:highlight w:val="none"/>
          <w:shd w:val="clear" w:color="auto" w:fill="auto"/>
          <w:lang w:val="en-US" w:eastAsia="zh-CN"/>
        </w:rPr>
        <w:t>事业</w:t>
      </w:r>
      <w:r>
        <w:rPr>
          <w:rFonts w:hint="default" w:ascii="Times New Roman" w:hAnsi="Times New Roman" w:eastAsia="仿宋_GB2312" w:cs="Times New Roman"/>
          <w:b w:val="0"/>
          <w:bCs/>
          <w:sz w:val="32"/>
          <w:szCs w:val="32"/>
          <w:highlight w:val="none"/>
          <w:shd w:val="clear" w:color="auto" w:fill="auto"/>
        </w:rPr>
        <w:t>人员的住房公积金支出</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与上年相比</w:t>
      </w:r>
      <w:r>
        <w:rPr>
          <w:rFonts w:hint="eastAsia" w:ascii="Times New Roman" w:hAnsi="Times New Roman" w:eastAsia="仿宋_GB2312" w:cs="Times New Roman"/>
          <w:b w:val="0"/>
          <w:bCs/>
          <w:sz w:val="32"/>
          <w:szCs w:val="32"/>
          <w:highlight w:val="none"/>
          <w:shd w:val="clear" w:color="auto" w:fill="auto"/>
          <w:lang w:val="en-US" w:eastAsia="zh-CN"/>
        </w:rPr>
        <w:t>增加7.69</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增长</w:t>
      </w:r>
      <w:r>
        <w:rPr>
          <w:rFonts w:hint="eastAsia" w:ascii="Times New Roman" w:hAnsi="Times New Roman" w:eastAsia="仿宋_GB2312" w:cs="Times New Roman"/>
          <w:b w:val="0"/>
          <w:bCs/>
          <w:sz w:val="32"/>
          <w:szCs w:val="32"/>
          <w:highlight w:val="none"/>
          <w:shd w:val="clear" w:color="auto" w:fill="auto"/>
          <w:lang w:val="en-US" w:eastAsia="zh-CN"/>
        </w:rPr>
        <w:t>16.48</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eastAsia" w:ascii="Times New Roman" w:hAnsi="Times New Roman" w:eastAsia="仿宋_GB2312" w:cs="Times New Roman"/>
          <w:b w:val="0"/>
          <w:bCs/>
          <w:sz w:val="32"/>
          <w:szCs w:val="32"/>
          <w:highlight w:val="none"/>
          <w:shd w:val="clear" w:color="auto" w:fill="auto"/>
          <w:lang w:val="en-US" w:eastAsia="zh-CN"/>
        </w:rPr>
        <w:t>本年度人员增加，所以费用增加</w:t>
      </w:r>
      <w:r>
        <w:rPr>
          <w:rFonts w:hint="default" w:ascii="Times New Roman" w:hAnsi="Times New Roman" w:eastAsia="仿宋_GB2312" w:cs="Times New Roman"/>
          <w:b w:val="0"/>
          <w:bCs/>
          <w:sz w:val="32"/>
          <w:szCs w:val="32"/>
          <w:highlight w:val="none"/>
          <w:shd w:val="clear" w:color="auto" w:fill="auto"/>
          <w:lang w:val="en-US" w:eastAsia="zh-CN"/>
        </w:rPr>
        <w:t>。</w:t>
      </w:r>
    </w:p>
    <w:p w14:paraId="5772E9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lang w:val="en-US" w:eastAsia="zh-CN"/>
        </w:rPr>
        <w:t>2.</w:t>
      </w:r>
      <w:r>
        <w:rPr>
          <w:rFonts w:hint="default" w:ascii="Times New Roman" w:hAnsi="Times New Roman" w:eastAsia="仿宋_GB2312" w:cs="Times New Roman"/>
          <w:b w:val="0"/>
          <w:bCs/>
          <w:sz w:val="32"/>
          <w:szCs w:val="32"/>
          <w:highlight w:val="none"/>
          <w:shd w:val="clear" w:color="auto" w:fill="auto"/>
        </w:rPr>
        <w:t>年终结转结余</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val="en-US" w:eastAsia="zh-CN"/>
        </w:rPr>
        <w:t>，主要原因是不存在此项内容。</w:t>
      </w:r>
    </w:p>
    <w:p w14:paraId="3A70F7F6">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color w:val="000000"/>
          <w:sz w:val="32"/>
          <w:szCs w:val="32"/>
          <w:highlight w:val="none"/>
          <w:shd w:val="clear" w:color="auto" w:fill="auto"/>
        </w:rPr>
        <w:t>二、</w:t>
      </w:r>
      <w:r>
        <w:rPr>
          <w:rFonts w:hint="default" w:ascii="Times New Roman" w:hAnsi="Times New Roman" w:eastAsia="黑体" w:cs="Times New Roman"/>
          <w:sz w:val="32"/>
          <w:szCs w:val="36"/>
          <w:highlight w:val="none"/>
        </w:rPr>
        <w:t>收入预算情况说明</w:t>
      </w:r>
    </w:p>
    <w:p w14:paraId="724953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年度收入预算</w:t>
      </w:r>
      <w:r>
        <w:rPr>
          <w:rFonts w:hint="default" w:ascii="Times New Roman" w:hAnsi="Times New Roman" w:eastAsia="仿宋_GB2312" w:cs="Times New Roman"/>
          <w:b w:val="0"/>
          <w:bCs/>
          <w:sz w:val="32"/>
          <w:szCs w:val="32"/>
          <w:highlight w:val="none"/>
          <w:shd w:val="clear" w:color="auto" w:fill="auto"/>
          <w:lang w:val="en-US" w:eastAsia="zh-CN"/>
        </w:rPr>
        <w:t>总</w:t>
      </w:r>
      <w:r>
        <w:rPr>
          <w:rFonts w:hint="default" w:ascii="Times New Roman" w:hAnsi="Times New Roman" w:eastAsia="仿宋_GB2312" w:cs="Times New Roman"/>
          <w:b w:val="0"/>
          <w:bCs/>
          <w:sz w:val="32"/>
          <w:szCs w:val="32"/>
          <w:highlight w:val="none"/>
          <w:shd w:val="clear" w:color="auto" w:fill="auto"/>
        </w:rPr>
        <w:t>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万元，包括本年收入</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万元，上年结转结余</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万元。其中：</w:t>
      </w:r>
    </w:p>
    <w:p w14:paraId="76DC14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本年一般公共预算收入</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100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1480D7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本年政府性基金预算收入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382ED0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本年国有资本经营预算收入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1C7C66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本年财政专户管理资金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230659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本年事业收入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28978A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本年事业单位经营收入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4D3955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本年上级补助收入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352B98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本年附属单位上缴收入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48653A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本年其他收入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6E8F48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上年结转结余的一般公共预算收入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69B6A9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上年结转结余的政府性基金预算收入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5E996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上年结转结余的国有资本经营预算收入</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762CB1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上年结转结余的财政专户管理资金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7DC163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上年结转结余的单位资金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p>
    <w:p w14:paraId="6EB0415E">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黑体" w:cs="Times New Roman"/>
          <w:color w:val="000000"/>
          <w:sz w:val="32"/>
          <w:szCs w:val="32"/>
          <w:highlight w:val="none"/>
          <w:shd w:val="clear" w:color="auto" w:fill="auto"/>
          <w:lang w:eastAsia="zh-CN"/>
        </w:rPr>
      </w:pPr>
      <w:r>
        <w:rPr>
          <w:rFonts w:hint="default" w:ascii="Times New Roman" w:hAnsi="Times New Roman" w:eastAsia="黑体" w:cs="Times New Roman"/>
          <w:color w:val="000000"/>
          <w:sz w:val="32"/>
          <w:szCs w:val="32"/>
          <w:highlight w:val="none"/>
          <w:shd w:val="clear" w:color="auto" w:fill="auto"/>
          <w:lang w:eastAsia="zh-CN"/>
        </w:rPr>
        <w:object>
          <v:shape id="_x0000_i1025" o:spt="75" type="#_x0000_t75" style="height:186.55pt;width:214.45pt;" o:ole="t" filled="f" o:preferrelative="t" stroked="f" coordsize="21600,21600">
            <v:path/>
            <v:fill on="f" focussize="0,0"/>
            <v:stroke on="f"/>
            <v:imagedata r:id="rId6" o:title=""/>
            <o:lock v:ext="edit" aspectratio="t"/>
            <w10:wrap type="none"/>
            <w10:anchorlock/>
          </v:shape>
          <o:OLEObject Type="Embed" ProgID="Excel.Chart.8" ShapeID="_x0000_i1025" DrawAspect="Content" ObjectID="_1468075725" r:id="rId5">
            <o:LockedField>false</o:LockedField>
          </o:OLEObject>
        </w:object>
      </w:r>
    </w:p>
    <w:p w14:paraId="0387DA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图1.收入预算图</w:t>
      </w:r>
    </w:p>
    <w:p w14:paraId="55448218">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三、支出预算情况说明</w:t>
      </w:r>
    </w:p>
    <w:p w14:paraId="5CE4BF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eastAsia="zh-CN"/>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年度支出预算</w:t>
      </w:r>
      <w:r>
        <w:rPr>
          <w:rFonts w:hint="default" w:ascii="Times New Roman" w:hAnsi="Times New Roman" w:eastAsia="仿宋_GB2312" w:cs="Times New Roman"/>
          <w:b w:val="0"/>
          <w:bCs/>
          <w:sz w:val="32"/>
          <w:szCs w:val="32"/>
          <w:highlight w:val="none"/>
          <w:shd w:val="clear" w:color="auto" w:fill="auto"/>
          <w:lang w:val="en-US" w:eastAsia="zh-CN"/>
        </w:rPr>
        <w:t>合计</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万元，其中</w:t>
      </w:r>
      <w:r>
        <w:rPr>
          <w:rFonts w:hint="default" w:ascii="Times New Roman" w:hAnsi="Times New Roman" w:eastAsia="仿宋_GB2312" w:cs="Times New Roman"/>
          <w:b w:val="0"/>
          <w:bCs/>
          <w:sz w:val="32"/>
          <w:szCs w:val="32"/>
          <w:highlight w:val="none"/>
          <w:shd w:val="clear" w:color="auto" w:fill="auto"/>
          <w:lang w:eastAsia="zh-CN"/>
        </w:rPr>
        <w:t>：</w:t>
      </w:r>
    </w:p>
    <w:p w14:paraId="78301F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rPr>
        <w:t>基本支出</w:t>
      </w:r>
      <w:r>
        <w:rPr>
          <w:rFonts w:hint="eastAsia" w:ascii="Times New Roman" w:hAnsi="Times New Roman" w:eastAsia="仿宋_GB2312" w:cs="Times New Roman"/>
          <w:b w:val="0"/>
          <w:bCs/>
          <w:sz w:val="32"/>
          <w:szCs w:val="32"/>
          <w:highlight w:val="none"/>
          <w:shd w:val="clear" w:color="auto" w:fill="auto"/>
          <w:lang w:val="en-US" w:eastAsia="zh-CN"/>
        </w:rPr>
        <w:t>690.79</w:t>
      </w:r>
      <w:r>
        <w:rPr>
          <w:rFonts w:hint="default" w:ascii="Times New Roman" w:hAnsi="Times New Roman" w:eastAsia="仿宋_GB2312" w:cs="Times New Roman"/>
          <w:b w:val="0"/>
          <w:bCs/>
          <w:sz w:val="32"/>
          <w:szCs w:val="32"/>
          <w:highlight w:val="none"/>
          <w:shd w:val="clear" w:color="auto" w:fill="auto"/>
          <w:lang w:val="en-US" w:eastAsia="zh-CN"/>
        </w:rPr>
        <w:t>万元，占</w:t>
      </w:r>
      <w:r>
        <w:rPr>
          <w:rFonts w:hint="eastAsia" w:ascii="Times New Roman" w:hAnsi="Times New Roman" w:eastAsia="仿宋_GB2312" w:cs="Times New Roman"/>
          <w:b w:val="0"/>
          <w:bCs/>
          <w:sz w:val="32"/>
          <w:szCs w:val="32"/>
          <w:highlight w:val="none"/>
          <w:shd w:val="clear" w:color="auto" w:fill="auto"/>
          <w:lang w:val="en-US" w:eastAsia="zh-CN"/>
        </w:rPr>
        <w:t>84.99</w:t>
      </w:r>
      <w:r>
        <w:rPr>
          <w:rFonts w:hint="default" w:ascii="Times New Roman" w:hAnsi="Times New Roman" w:eastAsia="仿宋_GB2312" w:cs="Times New Roman"/>
          <w:b w:val="0"/>
          <w:bCs/>
          <w:sz w:val="32"/>
          <w:szCs w:val="32"/>
          <w:highlight w:val="none"/>
          <w:shd w:val="clear" w:color="auto" w:fill="auto"/>
          <w:lang w:val="en-US" w:eastAsia="zh-CN"/>
        </w:rPr>
        <w:t>%；</w:t>
      </w:r>
    </w:p>
    <w:p w14:paraId="488511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项目支出</w:t>
      </w:r>
      <w:r>
        <w:rPr>
          <w:rFonts w:hint="eastAsia" w:ascii="Times New Roman" w:hAnsi="Times New Roman" w:eastAsia="仿宋_GB2312" w:cs="Times New Roman"/>
          <w:b w:val="0"/>
          <w:bCs/>
          <w:sz w:val="32"/>
          <w:szCs w:val="32"/>
          <w:highlight w:val="none"/>
          <w:shd w:val="clear" w:color="auto" w:fill="auto"/>
          <w:lang w:val="en-US" w:eastAsia="zh-CN"/>
        </w:rPr>
        <w:t>122</w:t>
      </w:r>
      <w:r>
        <w:rPr>
          <w:rFonts w:hint="default" w:ascii="Times New Roman" w:hAnsi="Times New Roman" w:eastAsia="仿宋_GB2312" w:cs="Times New Roman"/>
          <w:b w:val="0"/>
          <w:bCs/>
          <w:sz w:val="32"/>
          <w:szCs w:val="32"/>
          <w:highlight w:val="none"/>
          <w:shd w:val="clear" w:color="auto" w:fill="auto"/>
          <w:lang w:val="en-US" w:eastAsia="zh-CN"/>
        </w:rPr>
        <w:t>万元，占</w:t>
      </w:r>
      <w:r>
        <w:rPr>
          <w:rFonts w:hint="eastAsia" w:ascii="Times New Roman" w:hAnsi="Times New Roman" w:eastAsia="仿宋_GB2312" w:cs="Times New Roman"/>
          <w:b w:val="0"/>
          <w:bCs/>
          <w:sz w:val="32"/>
          <w:szCs w:val="32"/>
          <w:highlight w:val="none"/>
          <w:shd w:val="clear" w:color="auto" w:fill="auto"/>
          <w:lang w:val="en-US" w:eastAsia="zh-CN"/>
        </w:rPr>
        <w:t>15.01</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72EC87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事业单位经营支出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75D905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上缴上级支出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6DA493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sz w:val="32"/>
          <w:szCs w:val="32"/>
          <w:highlight w:val="none"/>
          <w:shd w:val="clear" w:color="auto" w:fill="auto"/>
        </w:rPr>
        <w:t>对附属单位补助支出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4DD106DC">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object>
          <v:shape id="_x0000_i1027" o:spt="75" type="#_x0000_t75" style="height:204.1pt;width:348.55pt;" o:ole="t" filled="f" o:preferrelative="t" stroked="f" coordsize="21600,21600">
            <v:path/>
            <v:fill on="f" focussize="0,0"/>
            <v:stroke on="f"/>
            <v:imagedata r:id="rId8" o:title=""/>
            <o:lock v:ext="edit" aspectratio="t"/>
            <w10:wrap type="none"/>
            <w10:anchorlock/>
          </v:shape>
          <o:OLEObject Type="Embed" ProgID="Excel.Chart.8" ShapeID="_x0000_i1027" DrawAspect="Content" ObjectID="_1468075726" r:id="rId7">
            <o:LockedField>false</o:LockedField>
          </o:OLEObject>
        </w:object>
      </w:r>
    </w:p>
    <w:p w14:paraId="76B566A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图</w:t>
      </w:r>
      <w:r>
        <w:rPr>
          <w:rFonts w:hint="eastAsia" w:ascii="Times New Roman" w:hAnsi="Times New Roman" w:eastAsia="仿宋_GB2312" w:cs="Times New Roman"/>
          <w:b w:val="0"/>
          <w:bCs/>
          <w:sz w:val="32"/>
          <w:szCs w:val="32"/>
          <w:highlight w:val="none"/>
          <w:shd w:val="clear" w:color="auto" w:fill="auto"/>
          <w:lang w:val="en-US" w:eastAsia="zh-CN"/>
        </w:rPr>
        <w:t>2</w:t>
      </w:r>
      <w:r>
        <w:rPr>
          <w:rFonts w:hint="default" w:ascii="Times New Roman" w:hAnsi="Times New Roman" w:eastAsia="仿宋_GB2312" w:cs="Times New Roman"/>
          <w:b w:val="0"/>
          <w:bCs/>
          <w:sz w:val="32"/>
          <w:szCs w:val="32"/>
          <w:highlight w:val="none"/>
          <w:shd w:val="clear" w:color="auto" w:fill="auto"/>
        </w:rPr>
        <w:t>.</w:t>
      </w:r>
      <w:r>
        <w:rPr>
          <w:rFonts w:hint="eastAsia" w:ascii="Times New Roman" w:hAnsi="Times New Roman" w:eastAsia="仿宋_GB2312" w:cs="Times New Roman"/>
          <w:b w:val="0"/>
          <w:bCs/>
          <w:sz w:val="32"/>
          <w:szCs w:val="32"/>
          <w:highlight w:val="none"/>
          <w:shd w:val="clear" w:color="auto" w:fill="auto"/>
          <w:lang w:val="en-US" w:eastAsia="zh-CN"/>
        </w:rPr>
        <w:t>支出</w:t>
      </w:r>
      <w:r>
        <w:rPr>
          <w:rFonts w:hint="default" w:ascii="Times New Roman" w:hAnsi="Times New Roman" w:eastAsia="仿宋_GB2312" w:cs="Times New Roman"/>
          <w:b w:val="0"/>
          <w:bCs/>
          <w:sz w:val="32"/>
          <w:szCs w:val="32"/>
          <w:highlight w:val="none"/>
          <w:shd w:val="clear" w:color="auto" w:fill="auto"/>
        </w:rPr>
        <w:t>预算图</w:t>
      </w:r>
    </w:p>
    <w:p w14:paraId="4520557A">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黑体" w:cs="Times New Roman"/>
          <w:color w:val="000000"/>
          <w:sz w:val="32"/>
          <w:szCs w:val="32"/>
          <w:highlight w:val="none"/>
          <w:shd w:val="clear" w:color="auto" w:fill="auto"/>
        </w:rPr>
      </w:pPr>
    </w:p>
    <w:p w14:paraId="3F56EFCF">
      <w:pPr>
        <w:keepNext w:val="0"/>
        <w:keepLines w:val="0"/>
        <w:pageBreakBefore w:val="0"/>
        <w:widowControl w:val="0"/>
        <w:kinsoku/>
        <w:wordWrap/>
        <w:overflowPunct/>
        <w:topLinePunct w:val="0"/>
        <w:autoSpaceDE/>
        <w:autoSpaceDN/>
        <w:bidi w:val="0"/>
        <w:spacing w:line="560" w:lineRule="exact"/>
        <w:ind w:left="6" w:leftChars="0" w:firstLine="633" w:firstLineChars="198"/>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四、财政拨款收支预算总体情况说明</w:t>
      </w:r>
    </w:p>
    <w:p w14:paraId="11D2E5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年度财政拨款收、支总预算</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万元。与上年相比，财政拨款收、支总计各减少</w:t>
      </w:r>
      <w:r>
        <w:rPr>
          <w:rFonts w:hint="eastAsia" w:ascii="Times New Roman" w:hAnsi="Times New Roman" w:eastAsia="仿宋_GB2312" w:cs="Times New Roman"/>
          <w:b w:val="0"/>
          <w:bCs/>
          <w:sz w:val="32"/>
          <w:szCs w:val="32"/>
          <w:highlight w:val="none"/>
          <w:shd w:val="clear" w:color="auto" w:fill="auto"/>
          <w:lang w:val="en-US" w:eastAsia="zh-CN"/>
        </w:rPr>
        <w:t>6831.6</w:t>
      </w:r>
      <w:r>
        <w:rPr>
          <w:rFonts w:hint="default" w:ascii="Times New Roman" w:hAnsi="Times New Roman" w:eastAsia="仿宋_GB2312" w:cs="Times New Roman"/>
          <w:b w:val="0"/>
          <w:bCs/>
          <w:sz w:val="32"/>
          <w:szCs w:val="32"/>
          <w:highlight w:val="none"/>
          <w:shd w:val="clear" w:color="auto" w:fill="auto"/>
          <w:lang w:val="en-US" w:eastAsia="zh-CN"/>
        </w:rPr>
        <w:t>万元</w:t>
      </w:r>
      <w:r>
        <w:rPr>
          <w:rFonts w:hint="default" w:ascii="Times New Roman" w:hAnsi="Times New Roman" w:eastAsia="仿宋_GB2312" w:cs="Times New Roman"/>
          <w:b w:val="0"/>
          <w:bCs/>
          <w:sz w:val="32"/>
          <w:szCs w:val="32"/>
          <w:highlight w:val="none"/>
          <w:shd w:val="clear" w:color="auto" w:fill="auto"/>
        </w:rPr>
        <w:t>，减少</w:t>
      </w:r>
      <w:r>
        <w:rPr>
          <w:rFonts w:hint="eastAsia" w:ascii="Times New Roman" w:hAnsi="Times New Roman" w:eastAsia="仿宋_GB2312" w:cs="Times New Roman"/>
          <w:b w:val="0"/>
          <w:bCs/>
          <w:sz w:val="32"/>
          <w:szCs w:val="32"/>
          <w:highlight w:val="none"/>
          <w:shd w:val="clear" w:color="auto" w:fill="auto"/>
          <w:lang w:val="en-US" w:eastAsia="zh-CN"/>
        </w:rPr>
        <w:t>89.37</w:t>
      </w:r>
      <w:r>
        <w:rPr>
          <w:rFonts w:hint="default" w:ascii="Times New Roman" w:hAnsi="Times New Roman" w:eastAsia="仿宋_GB2312" w:cs="Times New Roman"/>
          <w:b w:val="0"/>
          <w:bCs/>
          <w:sz w:val="32"/>
          <w:szCs w:val="32"/>
          <w:highlight w:val="none"/>
          <w:shd w:val="clear" w:color="auto" w:fill="auto"/>
        </w:rPr>
        <w:t>%</w:t>
      </w:r>
      <w:r>
        <w:rPr>
          <w:rFonts w:hint="eastAsia" w:ascii="Times New Roman" w:hAnsi="Times New Roman" w:eastAsia="仿宋_GB2312" w:cs="Times New Roman"/>
          <w:b w:val="0"/>
          <w:bCs/>
          <w:sz w:val="32"/>
          <w:szCs w:val="32"/>
          <w:highlight w:val="none"/>
          <w:shd w:val="clear" w:color="auto" w:fill="auto"/>
          <w:lang w:val="en-US"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default" w:ascii="Times New Roman" w:hAnsi="Times New Roman" w:eastAsia="仿宋_GB2312" w:cs="Times New Roman"/>
          <w:b w:val="0"/>
          <w:bCs/>
          <w:sz w:val="32"/>
          <w:szCs w:val="32"/>
          <w:highlight w:val="none"/>
          <w:shd w:val="clear" w:color="auto" w:fill="auto"/>
          <w:lang w:val="en-US" w:eastAsia="zh-CN"/>
        </w:rPr>
        <w:t>鄂尔多斯市人才科创服务中心</w:t>
      </w:r>
      <w:r>
        <w:rPr>
          <w:rFonts w:hint="eastAsia" w:ascii="Times New Roman" w:hAnsi="Times New Roman" w:eastAsia="仿宋_GB2312" w:cs="Times New Roman"/>
          <w:b w:val="0"/>
          <w:bCs/>
          <w:sz w:val="32"/>
          <w:szCs w:val="32"/>
          <w:highlight w:val="none"/>
          <w:shd w:val="clear" w:color="auto" w:fill="auto"/>
          <w:lang w:val="en-US" w:eastAsia="zh-CN"/>
        </w:rPr>
        <w:t>本年度独立预算，项目经费</w:t>
      </w:r>
      <w:r>
        <w:rPr>
          <w:rFonts w:hint="default" w:ascii="Times New Roman" w:hAnsi="Times New Roman" w:eastAsia="仿宋_GB2312" w:cs="Times New Roman"/>
          <w:b w:val="0"/>
          <w:bCs/>
          <w:sz w:val="32"/>
          <w:szCs w:val="32"/>
          <w:highlight w:val="none"/>
          <w:shd w:val="clear" w:color="auto" w:fill="auto"/>
          <w:lang w:val="en-US" w:eastAsia="zh-CN"/>
        </w:rPr>
        <w:t>减少。</w:t>
      </w:r>
    </w:p>
    <w:p w14:paraId="7BBA9FF6">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color w:val="000000"/>
          <w:sz w:val="32"/>
          <w:szCs w:val="32"/>
          <w:highlight w:val="none"/>
          <w:shd w:val="clear" w:color="auto" w:fill="auto"/>
          <w:lang w:val="en-US" w:eastAsia="zh-CN"/>
        </w:rPr>
        <w:t>五、</w:t>
      </w:r>
      <w:r>
        <w:rPr>
          <w:rFonts w:hint="default" w:ascii="Times New Roman" w:hAnsi="Times New Roman" w:eastAsia="黑体" w:cs="Times New Roman"/>
          <w:sz w:val="32"/>
          <w:szCs w:val="36"/>
          <w:highlight w:val="none"/>
        </w:rPr>
        <w:t>一般公共预算支出预算情况说明</w:t>
      </w:r>
    </w:p>
    <w:p w14:paraId="7C8BFC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年度一般公共预算财政拨款支出预算</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万元，与上年相比减少</w:t>
      </w:r>
      <w:r>
        <w:rPr>
          <w:rFonts w:hint="eastAsia" w:ascii="Times New Roman" w:hAnsi="Times New Roman" w:eastAsia="仿宋_GB2312" w:cs="Times New Roman"/>
          <w:b w:val="0"/>
          <w:bCs/>
          <w:sz w:val="32"/>
          <w:szCs w:val="32"/>
          <w:highlight w:val="none"/>
          <w:shd w:val="clear" w:color="auto" w:fill="auto"/>
          <w:lang w:val="en-US" w:eastAsia="zh-CN"/>
        </w:rPr>
        <w:t>6831.6</w:t>
      </w:r>
      <w:r>
        <w:rPr>
          <w:rFonts w:hint="default" w:ascii="Times New Roman" w:hAnsi="Times New Roman" w:eastAsia="仿宋_GB2312" w:cs="Times New Roman"/>
          <w:b w:val="0"/>
          <w:bCs/>
          <w:sz w:val="32"/>
          <w:szCs w:val="32"/>
          <w:highlight w:val="none"/>
          <w:shd w:val="clear" w:color="auto" w:fill="auto"/>
        </w:rPr>
        <w:t>万元，减少</w:t>
      </w:r>
      <w:r>
        <w:rPr>
          <w:rFonts w:hint="eastAsia" w:ascii="Times New Roman" w:hAnsi="Times New Roman" w:eastAsia="仿宋_GB2312" w:cs="Times New Roman"/>
          <w:b w:val="0"/>
          <w:bCs/>
          <w:sz w:val="32"/>
          <w:szCs w:val="32"/>
          <w:highlight w:val="none"/>
          <w:shd w:val="clear" w:color="auto" w:fill="auto"/>
          <w:lang w:val="en-US" w:eastAsia="zh-CN"/>
        </w:rPr>
        <w:t>89.37</w:t>
      </w:r>
      <w:r>
        <w:rPr>
          <w:rFonts w:hint="default" w:ascii="Times New Roman" w:hAnsi="Times New Roman" w:eastAsia="仿宋_GB2312" w:cs="Times New Roman"/>
          <w:b w:val="0"/>
          <w:bCs/>
          <w:sz w:val="32"/>
          <w:szCs w:val="32"/>
          <w:highlight w:val="none"/>
          <w:shd w:val="clear" w:color="auto" w:fill="auto"/>
        </w:rPr>
        <w:t>%。具体情况如下：</w:t>
      </w:r>
    </w:p>
    <w:p w14:paraId="41DE1A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highlight w:val="none"/>
          <w:shd w:val="clear" w:color="auto" w:fill="auto"/>
          <w:lang w:val="en-US" w:eastAsia="zh-CN"/>
        </w:rPr>
      </w:pPr>
      <w:r>
        <w:rPr>
          <w:rFonts w:hint="default" w:ascii="Times New Roman" w:hAnsi="Times New Roman" w:eastAsia="楷体_GB2312" w:cs="Times New Roman"/>
          <w:b w:val="0"/>
          <w:bCs/>
          <w:sz w:val="32"/>
          <w:szCs w:val="32"/>
          <w:highlight w:val="none"/>
          <w:shd w:val="clear" w:color="auto" w:fill="auto"/>
          <w:lang w:val="en-US" w:eastAsia="zh-CN"/>
        </w:rPr>
        <w:t>（一）一般公共服务（类）</w:t>
      </w:r>
    </w:p>
    <w:p w14:paraId="614041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一般公共服务类年初预算数为</w:t>
      </w:r>
      <w:r>
        <w:rPr>
          <w:rFonts w:hint="eastAsia" w:ascii="Times New Roman" w:hAnsi="Times New Roman" w:eastAsia="仿宋_GB2312" w:cs="Times New Roman"/>
          <w:b w:val="0"/>
          <w:bCs/>
          <w:sz w:val="32"/>
          <w:szCs w:val="32"/>
          <w:highlight w:val="none"/>
          <w:shd w:val="clear" w:color="auto" w:fill="auto"/>
          <w:lang w:val="en-US" w:eastAsia="zh-CN"/>
        </w:rPr>
        <w:t>659.22</w:t>
      </w:r>
      <w:r>
        <w:rPr>
          <w:rFonts w:hint="default" w:ascii="Times New Roman" w:hAnsi="Times New Roman" w:eastAsia="仿宋_GB2312" w:cs="Times New Roman"/>
          <w:b w:val="0"/>
          <w:bCs/>
          <w:sz w:val="32"/>
          <w:szCs w:val="32"/>
          <w:highlight w:val="none"/>
          <w:shd w:val="clear" w:color="auto" w:fill="auto"/>
        </w:rPr>
        <w:t>万元，与上年相比减少</w:t>
      </w:r>
      <w:r>
        <w:rPr>
          <w:rFonts w:hint="eastAsia" w:ascii="Times New Roman" w:hAnsi="Times New Roman" w:eastAsia="仿宋_GB2312" w:cs="Times New Roman"/>
          <w:b w:val="0"/>
          <w:bCs/>
          <w:sz w:val="32"/>
          <w:szCs w:val="32"/>
          <w:highlight w:val="none"/>
          <w:shd w:val="clear" w:color="auto" w:fill="auto"/>
          <w:lang w:val="en-US" w:eastAsia="zh-CN"/>
        </w:rPr>
        <w:t>6857.67</w:t>
      </w:r>
      <w:r>
        <w:rPr>
          <w:rFonts w:hint="default" w:ascii="Times New Roman" w:hAnsi="Times New Roman" w:eastAsia="仿宋_GB2312" w:cs="Times New Roman"/>
          <w:b w:val="0"/>
          <w:bCs/>
          <w:sz w:val="32"/>
          <w:szCs w:val="32"/>
          <w:highlight w:val="none"/>
          <w:shd w:val="clear" w:color="auto" w:fill="auto"/>
        </w:rPr>
        <w:t>万元。其中：</w:t>
      </w:r>
    </w:p>
    <w:p w14:paraId="7149AE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1.发展与改革事务（款）事业运行（项）。年初预算</w:t>
      </w:r>
      <w:r>
        <w:rPr>
          <w:rFonts w:hint="default" w:ascii="Times New Roman" w:hAnsi="Times New Roman" w:eastAsia="仿宋_GB2312" w:cs="Times New Roman"/>
          <w:b w:val="0"/>
          <w:bCs/>
          <w:sz w:val="32"/>
          <w:szCs w:val="32"/>
          <w:highlight w:val="none"/>
          <w:shd w:val="clear" w:color="auto" w:fill="auto"/>
          <w:lang w:val="en-US" w:eastAsia="zh-CN"/>
        </w:rPr>
        <w:t>537</w:t>
      </w:r>
      <w:r>
        <w:rPr>
          <w:rFonts w:hint="eastAsia" w:ascii="Times New Roman" w:hAnsi="Times New Roman" w:eastAsia="仿宋_GB2312" w:cs="Times New Roman"/>
          <w:b w:val="0"/>
          <w:bCs/>
          <w:sz w:val="32"/>
          <w:szCs w:val="32"/>
          <w:highlight w:val="none"/>
          <w:shd w:val="clear" w:color="auto" w:fill="auto"/>
          <w:lang w:val="en-US" w:eastAsia="zh-CN"/>
        </w:rPr>
        <w:t>.</w:t>
      </w:r>
      <w:r>
        <w:rPr>
          <w:rFonts w:hint="default" w:ascii="Times New Roman" w:hAnsi="Times New Roman" w:eastAsia="仿宋_GB2312" w:cs="Times New Roman"/>
          <w:b w:val="0"/>
          <w:bCs/>
          <w:sz w:val="32"/>
          <w:szCs w:val="32"/>
          <w:highlight w:val="none"/>
          <w:shd w:val="clear" w:color="auto" w:fill="auto"/>
          <w:lang w:val="en-US" w:eastAsia="zh-CN"/>
        </w:rPr>
        <w:t>2</w:t>
      </w:r>
      <w:r>
        <w:rPr>
          <w:rFonts w:hint="eastAsia" w:ascii="Times New Roman" w:hAnsi="Times New Roman" w:eastAsia="仿宋_GB2312" w:cs="Times New Roman"/>
          <w:b w:val="0"/>
          <w:bCs/>
          <w:sz w:val="32"/>
          <w:szCs w:val="32"/>
          <w:highlight w:val="none"/>
          <w:shd w:val="clear" w:color="auto" w:fill="auto"/>
          <w:lang w:val="en-US" w:eastAsia="zh-CN"/>
        </w:rPr>
        <w:t>2</w:t>
      </w:r>
      <w:r>
        <w:rPr>
          <w:rFonts w:hint="default" w:ascii="Times New Roman" w:hAnsi="Times New Roman" w:eastAsia="仿宋_GB2312" w:cs="Times New Roman"/>
          <w:b w:val="0"/>
          <w:bCs/>
          <w:sz w:val="32"/>
          <w:szCs w:val="32"/>
          <w:highlight w:val="none"/>
          <w:shd w:val="clear" w:color="auto" w:fill="auto"/>
        </w:rPr>
        <w:t>万元，与上年相比减少</w:t>
      </w:r>
      <w:r>
        <w:rPr>
          <w:rFonts w:hint="eastAsia" w:ascii="Times New Roman" w:hAnsi="Times New Roman" w:eastAsia="仿宋_GB2312" w:cs="Times New Roman"/>
          <w:b w:val="0"/>
          <w:bCs/>
          <w:sz w:val="32"/>
          <w:szCs w:val="32"/>
          <w:highlight w:val="none"/>
          <w:shd w:val="clear" w:color="auto" w:fill="auto"/>
          <w:lang w:val="en-US" w:eastAsia="zh-CN"/>
        </w:rPr>
        <w:t>6979.67</w:t>
      </w:r>
      <w:r>
        <w:rPr>
          <w:rFonts w:hint="default" w:ascii="Times New Roman" w:hAnsi="Times New Roman" w:eastAsia="仿宋_GB2312" w:cs="Times New Roman"/>
          <w:b w:val="0"/>
          <w:bCs/>
          <w:sz w:val="32"/>
          <w:szCs w:val="32"/>
          <w:highlight w:val="none"/>
          <w:shd w:val="clear" w:color="auto" w:fill="auto"/>
        </w:rPr>
        <w:t>万元，减少</w:t>
      </w:r>
      <w:r>
        <w:rPr>
          <w:rFonts w:hint="eastAsia" w:ascii="Times New Roman" w:hAnsi="Times New Roman" w:eastAsia="仿宋_GB2312" w:cs="Times New Roman"/>
          <w:b w:val="0"/>
          <w:bCs/>
          <w:sz w:val="32"/>
          <w:szCs w:val="32"/>
          <w:highlight w:val="none"/>
          <w:shd w:val="clear" w:color="auto" w:fill="auto"/>
          <w:lang w:val="en-US" w:eastAsia="zh-CN"/>
        </w:rPr>
        <w:t>92.85</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。变动原因：</w:t>
      </w:r>
      <w:r>
        <w:rPr>
          <w:rFonts w:hint="default" w:ascii="Times New Roman" w:hAnsi="Times New Roman" w:eastAsia="仿宋_GB2312" w:cs="Times New Roman"/>
          <w:b w:val="0"/>
          <w:bCs/>
          <w:sz w:val="32"/>
          <w:szCs w:val="32"/>
          <w:highlight w:val="none"/>
          <w:shd w:val="clear" w:color="auto" w:fill="auto"/>
          <w:lang w:val="en-US" w:eastAsia="zh-CN"/>
        </w:rPr>
        <w:t>一是鄂尔多斯市人才科创服务中心</w:t>
      </w:r>
      <w:r>
        <w:rPr>
          <w:rFonts w:hint="eastAsia" w:ascii="Times New Roman" w:hAnsi="Times New Roman" w:eastAsia="仿宋_GB2312" w:cs="Times New Roman"/>
          <w:b w:val="0"/>
          <w:bCs/>
          <w:sz w:val="32"/>
          <w:szCs w:val="32"/>
          <w:highlight w:val="none"/>
          <w:shd w:val="clear" w:color="auto" w:fill="auto"/>
          <w:lang w:val="en-US" w:eastAsia="zh-CN"/>
        </w:rPr>
        <w:t>独立预算</w:t>
      </w:r>
      <w:r>
        <w:rPr>
          <w:rFonts w:hint="default" w:ascii="Times New Roman" w:hAnsi="Times New Roman" w:eastAsia="仿宋_GB2312" w:cs="Times New Roman"/>
          <w:b w:val="0"/>
          <w:bCs/>
          <w:sz w:val="32"/>
          <w:szCs w:val="32"/>
          <w:highlight w:val="none"/>
          <w:shd w:val="clear" w:color="auto" w:fill="auto"/>
          <w:lang w:val="en-US" w:eastAsia="zh-CN"/>
        </w:rPr>
        <w:t>，二是项目类科目变更为</w:t>
      </w:r>
      <w:r>
        <w:rPr>
          <w:rFonts w:hint="default" w:ascii="Times New Roman" w:hAnsi="Times New Roman" w:eastAsia="仿宋_GB2312" w:cs="Times New Roman"/>
          <w:b w:val="0"/>
          <w:bCs/>
          <w:sz w:val="32"/>
          <w:szCs w:val="32"/>
          <w:highlight w:val="none"/>
          <w:shd w:val="clear" w:color="auto" w:fill="auto"/>
        </w:rPr>
        <w:t>其他发展与改革事务支出。</w:t>
      </w:r>
    </w:p>
    <w:p w14:paraId="6EEAF2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eastAsia="zh-CN"/>
        </w:rPr>
      </w:pPr>
      <w:r>
        <w:rPr>
          <w:rFonts w:hint="default" w:ascii="Times New Roman" w:hAnsi="Times New Roman" w:eastAsia="仿宋_GB2312" w:cs="Times New Roman"/>
          <w:b w:val="0"/>
          <w:bCs/>
          <w:sz w:val="32"/>
          <w:szCs w:val="32"/>
          <w:highlight w:val="none"/>
          <w:shd w:val="clear" w:color="auto" w:fill="auto"/>
        </w:rPr>
        <w:t>2.发展与改革事务（款）其他发展与改革事务支出（项）。年初预算</w:t>
      </w:r>
      <w:r>
        <w:rPr>
          <w:rFonts w:hint="eastAsia" w:ascii="Times New Roman" w:hAnsi="Times New Roman" w:eastAsia="仿宋_GB2312" w:cs="Times New Roman"/>
          <w:b w:val="0"/>
          <w:bCs/>
          <w:sz w:val="32"/>
          <w:szCs w:val="32"/>
          <w:highlight w:val="none"/>
          <w:shd w:val="clear" w:color="auto" w:fill="auto"/>
          <w:lang w:val="en-US" w:eastAsia="zh-CN"/>
        </w:rPr>
        <w:t>122</w:t>
      </w:r>
      <w:r>
        <w:rPr>
          <w:rFonts w:hint="default" w:ascii="Times New Roman" w:hAnsi="Times New Roman" w:eastAsia="仿宋_GB2312" w:cs="Times New Roman"/>
          <w:b w:val="0"/>
          <w:bCs/>
          <w:sz w:val="32"/>
          <w:szCs w:val="32"/>
          <w:highlight w:val="none"/>
          <w:shd w:val="clear" w:color="auto" w:fill="auto"/>
        </w:rPr>
        <w:t>万元，与上年相比</w:t>
      </w:r>
      <w:r>
        <w:rPr>
          <w:rFonts w:hint="default" w:ascii="Times New Roman" w:hAnsi="Times New Roman" w:eastAsia="仿宋_GB2312" w:cs="Times New Roman"/>
          <w:b w:val="0"/>
          <w:bCs/>
          <w:sz w:val="32"/>
          <w:szCs w:val="32"/>
          <w:highlight w:val="none"/>
          <w:shd w:val="clear" w:color="auto" w:fill="auto"/>
          <w:lang w:val="en-US" w:eastAsia="zh-CN"/>
        </w:rPr>
        <w:t>增加</w:t>
      </w:r>
      <w:r>
        <w:rPr>
          <w:rFonts w:hint="eastAsia" w:ascii="Times New Roman" w:hAnsi="Times New Roman" w:eastAsia="仿宋_GB2312" w:cs="Times New Roman"/>
          <w:b w:val="0"/>
          <w:bCs/>
          <w:sz w:val="32"/>
          <w:szCs w:val="32"/>
          <w:highlight w:val="none"/>
          <w:shd w:val="clear" w:color="auto" w:fill="auto"/>
          <w:lang w:val="en-US" w:eastAsia="zh-CN"/>
        </w:rPr>
        <w:t>122</w:t>
      </w:r>
      <w:r>
        <w:rPr>
          <w:rFonts w:hint="default" w:ascii="Times New Roman" w:hAnsi="Times New Roman" w:eastAsia="仿宋_GB2312" w:cs="Times New Roman"/>
          <w:b w:val="0"/>
          <w:bCs/>
          <w:sz w:val="32"/>
          <w:szCs w:val="32"/>
          <w:highlight w:val="none"/>
          <w:shd w:val="clear" w:color="auto" w:fill="auto"/>
        </w:rPr>
        <w:t>万元，增长</w:t>
      </w:r>
      <w:r>
        <w:rPr>
          <w:rFonts w:hint="default" w:ascii="Times New Roman" w:hAnsi="Times New Roman" w:eastAsia="仿宋_GB2312" w:cs="Times New Roman"/>
          <w:b w:val="0"/>
          <w:bCs/>
          <w:sz w:val="32"/>
          <w:szCs w:val="32"/>
          <w:highlight w:val="none"/>
          <w:shd w:val="clear" w:color="auto" w:fill="auto"/>
          <w:lang w:val="en-US" w:eastAsia="zh-CN"/>
        </w:rPr>
        <w:t>100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。变动原因：</w:t>
      </w:r>
      <w:r>
        <w:rPr>
          <w:rFonts w:hint="default" w:ascii="Times New Roman" w:hAnsi="Times New Roman" w:eastAsia="仿宋_GB2312" w:cs="Times New Roman"/>
          <w:b w:val="0"/>
          <w:bCs/>
          <w:sz w:val="32"/>
          <w:szCs w:val="32"/>
          <w:highlight w:val="none"/>
          <w:shd w:val="clear" w:color="auto" w:fill="auto"/>
          <w:lang w:val="en-US" w:eastAsia="zh-CN"/>
        </w:rPr>
        <w:t>项目科目变更</w:t>
      </w:r>
      <w:r>
        <w:rPr>
          <w:rFonts w:hint="default" w:ascii="Times New Roman" w:hAnsi="Times New Roman" w:eastAsia="仿宋_GB2312" w:cs="Times New Roman"/>
          <w:b w:val="0"/>
          <w:bCs/>
          <w:sz w:val="32"/>
          <w:szCs w:val="32"/>
          <w:highlight w:val="none"/>
          <w:shd w:val="clear" w:color="auto" w:fill="auto"/>
        </w:rPr>
        <w:t>。</w:t>
      </w:r>
    </w:p>
    <w:p w14:paraId="699477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highlight w:val="none"/>
          <w:shd w:val="clear" w:color="auto" w:fill="auto"/>
          <w:lang w:val="en-US" w:eastAsia="zh-CN"/>
        </w:rPr>
      </w:pPr>
      <w:r>
        <w:rPr>
          <w:rFonts w:hint="default" w:ascii="Times New Roman" w:hAnsi="Times New Roman" w:eastAsia="楷体_GB2312" w:cs="Times New Roman"/>
          <w:b w:val="0"/>
          <w:bCs/>
          <w:sz w:val="32"/>
          <w:szCs w:val="32"/>
          <w:highlight w:val="none"/>
          <w:shd w:val="clear" w:color="auto" w:fill="auto"/>
          <w:lang w:val="en-US" w:eastAsia="zh-CN"/>
        </w:rPr>
        <w:t>（二）社会保障和就业支出（类）</w:t>
      </w:r>
    </w:p>
    <w:p w14:paraId="33F75E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社会保障和就业支出类年初预算数为</w:t>
      </w:r>
      <w:r>
        <w:rPr>
          <w:rFonts w:hint="eastAsia" w:ascii="Times New Roman" w:hAnsi="Times New Roman" w:eastAsia="仿宋_GB2312" w:cs="Times New Roman"/>
          <w:b w:val="0"/>
          <w:bCs/>
          <w:sz w:val="32"/>
          <w:szCs w:val="32"/>
          <w:highlight w:val="none"/>
          <w:shd w:val="clear" w:color="auto" w:fill="auto"/>
          <w:lang w:val="en-US" w:eastAsia="zh-CN"/>
        </w:rPr>
        <w:t>66.92</w:t>
      </w:r>
      <w:r>
        <w:rPr>
          <w:rFonts w:hint="default" w:ascii="Times New Roman" w:hAnsi="Times New Roman" w:eastAsia="仿宋_GB2312" w:cs="Times New Roman"/>
          <w:b w:val="0"/>
          <w:bCs/>
          <w:sz w:val="32"/>
          <w:szCs w:val="32"/>
          <w:highlight w:val="none"/>
          <w:shd w:val="clear" w:color="auto" w:fill="auto"/>
        </w:rPr>
        <w:t>万元，与上年相比</w:t>
      </w:r>
      <w:r>
        <w:rPr>
          <w:rFonts w:hint="default" w:ascii="Times New Roman" w:hAnsi="Times New Roman" w:eastAsia="仿宋_GB2312" w:cs="Times New Roman"/>
          <w:b w:val="0"/>
          <w:bCs/>
          <w:sz w:val="32"/>
          <w:szCs w:val="32"/>
          <w:highlight w:val="none"/>
          <w:shd w:val="clear" w:color="auto" w:fill="auto"/>
          <w:lang w:val="en-US" w:eastAsia="zh-CN"/>
        </w:rPr>
        <w:t>增加</w:t>
      </w:r>
      <w:r>
        <w:rPr>
          <w:rFonts w:hint="eastAsia" w:ascii="Times New Roman" w:hAnsi="Times New Roman" w:eastAsia="仿宋_GB2312" w:cs="Times New Roman"/>
          <w:b w:val="0"/>
          <w:bCs/>
          <w:sz w:val="32"/>
          <w:szCs w:val="32"/>
          <w:highlight w:val="none"/>
          <w:shd w:val="clear" w:color="auto" w:fill="auto"/>
          <w:lang w:val="en-US" w:eastAsia="zh-CN"/>
        </w:rPr>
        <w:t>10.16</w:t>
      </w:r>
      <w:r>
        <w:rPr>
          <w:rFonts w:hint="default" w:ascii="Times New Roman" w:hAnsi="Times New Roman" w:eastAsia="仿宋_GB2312" w:cs="Times New Roman"/>
          <w:b w:val="0"/>
          <w:bCs/>
          <w:sz w:val="32"/>
          <w:szCs w:val="32"/>
          <w:highlight w:val="none"/>
          <w:shd w:val="clear" w:color="auto" w:fill="auto"/>
        </w:rPr>
        <w:t>万元。其中：</w:t>
      </w:r>
    </w:p>
    <w:p w14:paraId="67DA39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rPr>
      </w:pPr>
      <w:r>
        <w:rPr>
          <w:rFonts w:hint="default" w:ascii="Times New Roman" w:hAnsi="Times New Roman" w:eastAsia="仿宋_GB2312" w:cs="Times New Roman"/>
          <w:b w:val="0"/>
          <w:bCs/>
          <w:sz w:val="32"/>
          <w:szCs w:val="32"/>
          <w:highlight w:val="none"/>
          <w:shd w:val="clear" w:color="auto" w:fill="auto"/>
          <w:lang w:val="en-US" w:eastAsia="zh-CN"/>
        </w:rPr>
        <w:t>1.</w:t>
      </w:r>
      <w:r>
        <w:rPr>
          <w:rFonts w:hint="default" w:ascii="Times New Roman" w:hAnsi="Times New Roman" w:eastAsia="仿宋_GB2312" w:cs="Times New Roman"/>
          <w:b w:val="0"/>
          <w:bCs/>
          <w:sz w:val="32"/>
          <w:szCs w:val="32"/>
          <w:highlight w:val="none"/>
          <w:shd w:val="clear" w:color="auto" w:fill="auto"/>
        </w:rPr>
        <w:t>行政事业单位养老支出（款）机关事业单位基本养老保险缴费支出（项）。年初预算</w:t>
      </w:r>
      <w:r>
        <w:rPr>
          <w:rFonts w:hint="eastAsia" w:ascii="Times New Roman" w:hAnsi="Times New Roman" w:eastAsia="仿宋_GB2312" w:cs="Times New Roman"/>
          <w:b w:val="0"/>
          <w:bCs/>
          <w:sz w:val="32"/>
          <w:szCs w:val="32"/>
          <w:highlight w:val="none"/>
          <w:shd w:val="clear" w:color="auto" w:fill="auto"/>
          <w:lang w:val="en-US" w:eastAsia="zh-CN"/>
        </w:rPr>
        <w:t>58.99</w:t>
      </w:r>
      <w:r>
        <w:rPr>
          <w:rFonts w:hint="default" w:ascii="Times New Roman" w:hAnsi="Times New Roman" w:eastAsia="仿宋_GB2312" w:cs="Times New Roman"/>
          <w:b w:val="0"/>
          <w:bCs/>
          <w:sz w:val="32"/>
          <w:szCs w:val="32"/>
          <w:highlight w:val="none"/>
          <w:shd w:val="clear" w:color="auto" w:fill="auto"/>
        </w:rPr>
        <w:t>万元，与上年相比</w:t>
      </w:r>
      <w:r>
        <w:rPr>
          <w:rFonts w:hint="default" w:ascii="Times New Roman" w:hAnsi="Times New Roman" w:eastAsia="仿宋_GB2312" w:cs="Times New Roman"/>
          <w:b w:val="0"/>
          <w:bCs/>
          <w:sz w:val="32"/>
          <w:szCs w:val="32"/>
          <w:highlight w:val="none"/>
          <w:shd w:val="clear" w:color="auto" w:fill="auto"/>
          <w:lang w:val="en-US" w:eastAsia="zh-CN"/>
        </w:rPr>
        <w:t>增加</w:t>
      </w:r>
      <w:r>
        <w:rPr>
          <w:rFonts w:hint="eastAsia" w:ascii="Times New Roman" w:hAnsi="Times New Roman" w:eastAsia="仿宋_GB2312" w:cs="Times New Roman"/>
          <w:b w:val="0"/>
          <w:bCs/>
          <w:sz w:val="32"/>
          <w:szCs w:val="32"/>
          <w:highlight w:val="none"/>
          <w:shd w:val="clear" w:color="auto" w:fill="auto"/>
          <w:lang w:val="en-US" w:eastAsia="zh-CN"/>
        </w:rPr>
        <w:t>17.19</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val="en-US" w:eastAsia="zh-CN"/>
        </w:rPr>
        <w:t>增</w:t>
      </w:r>
      <w:r>
        <w:rPr>
          <w:rFonts w:hint="eastAsia" w:ascii="Times New Roman" w:hAnsi="Times New Roman" w:eastAsia="仿宋_GB2312" w:cs="Times New Roman"/>
          <w:b w:val="0"/>
          <w:bCs/>
          <w:sz w:val="32"/>
          <w:szCs w:val="32"/>
          <w:highlight w:val="none"/>
          <w:shd w:val="clear" w:color="auto" w:fill="auto"/>
          <w:lang w:val="en-US" w:eastAsia="zh-CN"/>
        </w:rPr>
        <w:t>长41.12</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。变动原因：</w:t>
      </w:r>
      <w:r>
        <w:rPr>
          <w:rFonts w:hint="default" w:ascii="Times New Roman" w:hAnsi="Times New Roman" w:eastAsia="仿宋_GB2312" w:cs="Times New Roman"/>
          <w:b w:val="0"/>
          <w:bCs/>
          <w:sz w:val="32"/>
          <w:szCs w:val="32"/>
          <w:highlight w:val="none"/>
          <w:shd w:val="clear" w:color="auto" w:fill="auto"/>
          <w:lang w:val="en-US" w:eastAsia="zh-CN"/>
        </w:rPr>
        <w:t>人员增加，故相关支出增加。</w:t>
      </w:r>
    </w:p>
    <w:p w14:paraId="270870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rPr>
      </w:pPr>
      <w:r>
        <w:rPr>
          <w:rFonts w:hint="default" w:ascii="Times New Roman" w:hAnsi="Times New Roman" w:eastAsia="仿宋_GB2312" w:cs="Times New Roman"/>
          <w:b w:val="0"/>
          <w:bCs/>
          <w:sz w:val="32"/>
          <w:szCs w:val="32"/>
          <w:highlight w:val="none"/>
          <w:shd w:val="clear" w:color="auto" w:fill="auto"/>
          <w:lang w:val="en-US" w:eastAsia="zh-CN"/>
        </w:rPr>
        <w:t>2.其他社会保障和就业支出</w:t>
      </w:r>
      <w:r>
        <w:rPr>
          <w:rFonts w:hint="default" w:ascii="Times New Roman" w:hAnsi="Times New Roman" w:eastAsia="仿宋_GB2312" w:cs="Times New Roman"/>
          <w:b w:val="0"/>
          <w:bCs/>
          <w:sz w:val="32"/>
          <w:szCs w:val="32"/>
          <w:highlight w:val="none"/>
          <w:shd w:val="clear" w:color="auto" w:fill="auto"/>
        </w:rPr>
        <w:t>（款）其他社会保障和就业支出（项）年初预算</w:t>
      </w:r>
      <w:r>
        <w:rPr>
          <w:rFonts w:hint="eastAsia" w:ascii="Times New Roman" w:hAnsi="Times New Roman" w:eastAsia="仿宋_GB2312" w:cs="Times New Roman"/>
          <w:b w:val="0"/>
          <w:bCs/>
          <w:sz w:val="32"/>
          <w:szCs w:val="32"/>
          <w:highlight w:val="none"/>
          <w:shd w:val="clear" w:color="auto" w:fill="auto"/>
          <w:lang w:val="en-US" w:eastAsia="zh-CN"/>
        </w:rPr>
        <w:t>7.9</w:t>
      </w:r>
      <w:r>
        <w:rPr>
          <w:rFonts w:hint="default" w:ascii="Times New Roman" w:hAnsi="Times New Roman" w:eastAsia="仿宋_GB2312" w:cs="Times New Roman"/>
          <w:b w:val="0"/>
          <w:bCs/>
          <w:sz w:val="32"/>
          <w:szCs w:val="32"/>
          <w:highlight w:val="none"/>
          <w:shd w:val="clear" w:color="auto" w:fill="auto"/>
        </w:rPr>
        <w:t>万元，与上年相比</w:t>
      </w:r>
      <w:r>
        <w:rPr>
          <w:rFonts w:hint="default" w:ascii="Times New Roman" w:hAnsi="Times New Roman" w:eastAsia="仿宋_GB2312" w:cs="Times New Roman"/>
          <w:b w:val="0"/>
          <w:bCs/>
          <w:sz w:val="32"/>
          <w:szCs w:val="32"/>
          <w:highlight w:val="none"/>
          <w:shd w:val="clear" w:color="auto" w:fill="auto"/>
          <w:lang w:val="en-US" w:eastAsia="zh-CN"/>
        </w:rPr>
        <w:t>增加</w:t>
      </w:r>
      <w:r>
        <w:rPr>
          <w:rFonts w:hint="eastAsia" w:ascii="Times New Roman" w:hAnsi="Times New Roman" w:eastAsia="仿宋_GB2312" w:cs="Times New Roman"/>
          <w:b w:val="0"/>
          <w:bCs/>
          <w:sz w:val="32"/>
          <w:szCs w:val="32"/>
          <w:highlight w:val="none"/>
          <w:shd w:val="clear" w:color="auto" w:fill="auto"/>
          <w:lang w:val="en-US" w:eastAsia="zh-CN"/>
        </w:rPr>
        <w:t>2.94</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val="en-US" w:eastAsia="zh-CN"/>
        </w:rPr>
        <w:t>增</w:t>
      </w:r>
      <w:r>
        <w:rPr>
          <w:rFonts w:hint="eastAsia" w:ascii="Times New Roman" w:hAnsi="Times New Roman" w:eastAsia="仿宋_GB2312" w:cs="Times New Roman"/>
          <w:b w:val="0"/>
          <w:bCs/>
          <w:sz w:val="32"/>
          <w:szCs w:val="32"/>
          <w:highlight w:val="none"/>
          <w:shd w:val="clear" w:color="auto" w:fill="auto"/>
          <w:lang w:val="en-US" w:eastAsia="zh-CN"/>
        </w:rPr>
        <w:t>长59.27</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。变动原因：</w:t>
      </w:r>
      <w:r>
        <w:rPr>
          <w:rFonts w:hint="default" w:ascii="Times New Roman" w:hAnsi="Times New Roman" w:eastAsia="仿宋_GB2312" w:cs="Times New Roman"/>
          <w:b w:val="0"/>
          <w:bCs/>
          <w:sz w:val="32"/>
          <w:szCs w:val="32"/>
          <w:highlight w:val="none"/>
          <w:shd w:val="clear" w:color="auto" w:fill="auto"/>
          <w:lang w:val="en-US" w:eastAsia="zh-CN"/>
        </w:rPr>
        <w:t>人员增加，故相关支出增加。</w:t>
      </w:r>
    </w:p>
    <w:p w14:paraId="086A5D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highlight w:val="none"/>
          <w:shd w:val="clear" w:color="auto" w:fill="auto"/>
          <w:lang w:val="en-US" w:eastAsia="zh-CN"/>
        </w:rPr>
      </w:pPr>
      <w:r>
        <w:rPr>
          <w:rFonts w:hint="default" w:ascii="Times New Roman" w:hAnsi="Times New Roman" w:eastAsia="楷体_GB2312" w:cs="Times New Roman"/>
          <w:b w:val="0"/>
          <w:bCs/>
          <w:sz w:val="32"/>
          <w:szCs w:val="32"/>
          <w:highlight w:val="none"/>
          <w:shd w:val="clear" w:color="auto" w:fill="auto"/>
          <w:lang w:val="en-US" w:eastAsia="zh-CN"/>
        </w:rPr>
        <w:t>（三）卫生健康支出（类）</w:t>
      </w:r>
    </w:p>
    <w:p w14:paraId="07E716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卫生和健康支出年初预算数为</w:t>
      </w:r>
      <w:r>
        <w:rPr>
          <w:rFonts w:hint="eastAsia" w:ascii="Times New Roman" w:hAnsi="Times New Roman" w:eastAsia="仿宋_GB2312" w:cs="Times New Roman"/>
          <w:b w:val="0"/>
          <w:bCs/>
          <w:sz w:val="32"/>
          <w:szCs w:val="32"/>
          <w:highlight w:val="none"/>
          <w:shd w:val="clear" w:color="auto" w:fill="auto"/>
          <w:lang w:val="en-US" w:eastAsia="zh-CN"/>
        </w:rPr>
        <w:t>32.31</w:t>
      </w:r>
      <w:r>
        <w:rPr>
          <w:rFonts w:hint="default" w:ascii="Times New Roman" w:hAnsi="Times New Roman" w:eastAsia="仿宋_GB2312" w:cs="Times New Roman"/>
          <w:b w:val="0"/>
          <w:bCs/>
          <w:sz w:val="32"/>
          <w:szCs w:val="32"/>
          <w:highlight w:val="none"/>
          <w:shd w:val="clear" w:color="auto" w:fill="auto"/>
        </w:rPr>
        <w:t>万元，比上年预算数增加</w:t>
      </w:r>
      <w:r>
        <w:rPr>
          <w:rFonts w:hint="eastAsia" w:ascii="Times New Roman" w:hAnsi="Times New Roman" w:eastAsia="仿宋_GB2312" w:cs="Times New Roman"/>
          <w:b w:val="0"/>
          <w:bCs/>
          <w:sz w:val="32"/>
          <w:szCs w:val="32"/>
          <w:highlight w:val="none"/>
          <w:shd w:val="clear" w:color="auto" w:fill="auto"/>
          <w:lang w:val="en-US" w:eastAsia="zh-CN"/>
        </w:rPr>
        <w:t>7.51</w:t>
      </w:r>
      <w:r>
        <w:rPr>
          <w:rFonts w:hint="default" w:ascii="Times New Roman" w:hAnsi="Times New Roman" w:eastAsia="仿宋_GB2312" w:cs="Times New Roman"/>
          <w:b w:val="0"/>
          <w:bCs/>
          <w:sz w:val="32"/>
          <w:szCs w:val="32"/>
          <w:highlight w:val="none"/>
          <w:shd w:val="clear" w:color="auto" w:fill="auto"/>
        </w:rPr>
        <w:t>万元。其中：</w:t>
      </w:r>
    </w:p>
    <w:p w14:paraId="6C24EE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行政事业单位医疗（款）事业单位医疗（项）年初预算</w:t>
      </w:r>
      <w:r>
        <w:rPr>
          <w:rFonts w:hint="eastAsia" w:ascii="Times New Roman" w:hAnsi="Times New Roman" w:eastAsia="仿宋_GB2312" w:cs="Times New Roman"/>
          <w:b w:val="0"/>
          <w:bCs/>
          <w:sz w:val="32"/>
          <w:szCs w:val="32"/>
          <w:highlight w:val="none"/>
          <w:shd w:val="clear" w:color="auto" w:fill="auto"/>
          <w:lang w:val="en-US" w:eastAsia="zh-CN"/>
        </w:rPr>
        <w:t>32.31</w:t>
      </w:r>
      <w:r>
        <w:rPr>
          <w:rFonts w:hint="default" w:ascii="Times New Roman" w:hAnsi="Times New Roman" w:eastAsia="仿宋_GB2312" w:cs="Times New Roman"/>
          <w:b w:val="0"/>
          <w:bCs/>
          <w:sz w:val="32"/>
          <w:szCs w:val="32"/>
          <w:highlight w:val="none"/>
          <w:shd w:val="clear" w:color="auto" w:fill="auto"/>
        </w:rPr>
        <w:t>万元，与上年相比</w:t>
      </w:r>
      <w:r>
        <w:rPr>
          <w:rFonts w:hint="default" w:ascii="Times New Roman" w:hAnsi="Times New Roman" w:eastAsia="仿宋_GB2312" w:cs="Times New Roman"/>
          <w:b w:val="0"/>
          <w:bCs/>
          <w:sz w:val="32"/>
          <w:szCs w:val="32"/>
          <w:highlight w:val="none"/>
          <w:shd w:val="clear" w:color="auto" w:fill="auto"/>
          <w:lang w:val="en-US" w:eastAsia="zh-CN"/>
        </w:rPr>
        <w:t>增加</w:t>
      </w:r>
      <w:r>
        <w:rPr>
          <w:rFonts w:hint="eastAsia" w:ascii="Times New Roman" w:hAnsi="Times New Roman" w:eastAsia="仿宋_GB2312" w:cs="Times New Roman"/>
          <w:b w:val="0"/>
          <w:bCs/>
          <w:sz w:val="32"/>
          <w:szCs w:val="32"/>
          <w:highlight w:val="none"/>
          <w:shd w:val="clear" w:color="auto" w:fill="auto"/>
          <w:lang w:val="en-US" w:eastAsia="zh-CN"/>
        </w:rPr>
        <w:t>7.51</w:t>
      </w:r>
      <w:r>
        <w:rPr>
          <w:rFonts w:hint="default" w:ascii="Times New Roman" w:hAnsi="Times New Roman" w:eastAsia="仿宋_GB2312" w:cs="Times New Roman"/>
          <w:b w:val="0"/>
          <w:bCs/>
          <w:sz w:val="32"/>
          <w:szCs w:val="32"/>
          <w:highlight w:val="none"/>
          <w:shd w:val="clear" w:color="auto" w:fill="auto"/>
        </w:rPr>
        <w:t>万元，</w:t>
      </w:r>
      <w:r>
        <w:rPr>
          <w:rFonts w:hint="default" w:ascii="Times New Roman" w:hAnsi="Times New Roman" w:eastAsia="仿宋_GB2312" w:cs="Times New Roman"/>
          <w:b w:val="0"/>
          <w:bCs/>
          <w:sz w:val="32"/>
          <w:szCs w:val="32"/>
          <w:highlight w:val="none"/>
          <w:shd w:val="clear" w:color="auto" w:fill="auto"/>
          <w:lang w:val="en-US" w:eastAsia="zh-CN"/>
        </w:rPr>
        <w:t>增</w:t>
      </w:r>
      <w:r>
        <w:rPr>
          <w:rFonts w:hint="eastAsia" w:ascii="Times New Roman" w:hAnsi="Times New Roman" w:eastAsia="仿宋_GB2312" w:cs="Times New Roman"/>
          <w:b w:val="0"/>
          <w:bCs/>
          <w:sz w:val="32"/>
          <w:szCs w:val="32"/>
          <w:highlight w:val="none"/>
          <w:shd w:val="clear" w:color="auto" w:fill="auto"/>
          <w:lang w:val="en-US" w:eastAsia="zh-CN"/>
        </w:rPr>
        <w:t>长30.28</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。变动原因：</w:t>
      </w:r>
      <w:r>
        <w:rPr>
          <w:rFonts w:hint="default" w:ascii="Times New Roman" w:hAnsi="Times New Roman" w:eastAsia="仿宋_GB2312" w:cs="Times New Roman"/>
          <w:b w:val="0"/>
          <w:bCs/>
          <w:sz w:val="32"/>
          <w:szCs w:val="32"/>
          <w:highlight w:val="none"/>
          <w:shd w:val="clear" w:color="auto" w:fill="auto"/>
          <w:lang w:val="en-US" w:eastAsia="zh-CN"/>
        </w:rPr>
        <w:t>人员增加，故相关支出增加。</w:t>
      </w:r>
    </w:p>
    <w:p w14:paraId="311DC3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 w:val="0"/>
          <w:bCs/>
          <w:sz w:val="32"/>
          <w:szCs w:val="32"/>
          <w:highlight w:val="none"/>
          <w:shd w:val="clear" w:color="auto" w:fill="auto"/>
          <w:lang w:val="en-US" w:eastAsia="zh-CN"/>
        </w:rPr>
      </w:pPr>
      <w:r>
        <w:rPr>
          <w:rFonts w:hint="default" w:ascii="Times New Roman" w:hAnsi="Times New Roman" w:eastAsia="楷体_GB2312" w:cs="Times New Roman"/>
          <w:b w:val="0"/>
          <w:bCs/>
          <w:sz w:val="32"/>
          <w:szCs w:val="32"/>
          <w:highlight w:val="none"/>
          <w:shd w:val="clear" w:color="auto" w:fill="auto"/>
          <w:lang w:val="en-US" w:eastAsia="zh-CN"/>
        </w:rPr>
        <w:t>（</w:t>
      </w:r>
      <w:r>
        <w:rPr>
          <w:rFonts w:hint="default" w:ascii="Times New Roman" w:hAnsi="Times New Roman" w:eastAsia="楷体_GB2312" w:cs="Times New Roman"/>
          <w:b w:val="0"/>
          <w:bCs w:val="0"/>
          <w:kern w:val="2"/>
          <w:sz w:val="32"/>
          <w:szCs w:val="32"/>
          <w:highlight w:val="none"/>
          <w:lang w:val="en-US" w:eastAsia="zh-CN" w:bidi="ar-SA"/>
        </w:rPr>
        <w:t>四）住房保障支出（类）</w:t>
      </w:r>
    </w:p>
    <w:p w14:paraId="383F87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住房保障支出</w:t>
      </w:r>
      <w:r>
        <w:rPr>
          <w:rFonts w:hint="default" w:ascii="Times New Roman" w:hAnsi="Times New Roman" w:eastAsia="仿宋_GB2312" w:cs="Times New Roman"/>
          <w:sz w:val="32"/>
          <w:szCs w:val="32"/>
          <w:highlight w:val="none"/>
        </w:rPr>
        <w:t>（款）住房公积金（项）年初预算</w:t>
      </w:r>
      <w:r>
        <w:rPr>
          <w:rFonts w:hint="eastAsia" w:ascii="Times New Roman" w:hAnsi="Times New Roman" w:eastAsia="仿宋_GB2312" w:cs="Times New Roman"/>
          <w:b w:val="0"/>
          <w:bCs/>
          <w:sz w:val="32"/>
          <w:szCs w:val="32"/>
          <w:highlight w:val="none"/>
          <w:shd w:val="clear" w:color="auto" w:fill="auto"/>
          <w:lang w:val="en-US" w:eastAsia="zh-CN"/>
        </w:rPr>
        <w:t>54.35</w:t>
      </w:r>
      <w:r>
        <w:rPr>
          <w:rFonts w:hint="default" w:ascii="Times New Roman" w:hAnsi="Times New Roman" w:eastAsia="仿宋_GB2312" w:cs="Times New Roman"/>
          <w:b w:val="0"/>
          <w:bCs/>
          <w:sz w:val="32"/>
          <w:szCs w:val="32"/>
          <w:highlight w:val="none"/>
          <w:shd w:val="clear" w:color="auto" w:fill="auto"/>
        </w:rPr>
        <w:t>万元，比</w:t>
      </w:r>
      <w:r>
        <w:rPr>
          <w:rFonts w:hint="default" w:ascii="Times New Roman" w:hAnsi="Times New Roman" w:eastAsia="仿宋_GB2312" w:cs="Times New Roman"/>
          <w:sz w:val="32"/>
          <w:szCs w:val="32"/>
          <w:highlight w:val="none"/>
          <w:shd w:val="clear" w:color="auto" w:fill="auto"/>
        </w:rPr>
        <w:t>上年预算数增加</w:t>
      </w:r>
      <w:r>
        <w:rPr>
          <w:rFonts w:hint="eastAsia" w:ascii="Times New Roman" w:hAnsi="Times New Roman" w:eastAsia="仿宋_GB2312" w:cs="Times New Roman"/>
          <w:sz w:val="32"/>
          <w:szCs w:val="32"/>
          <w:highlight w:val="none"/>
          <w:shd w:val="clear" w:color="auto" w:fill="auto"/>
          <w:lang w:val="en-US" w:eastAsia="zh-CN"/>
        </w:rPr>
        <w:t>7.69</w:t>
      </w:r>
      <w:r>
        <w:rPr>
          <w:rFonts w:hint="default" w:ascii="Times New Roman" w:hAnsi="Times New Roman" w:eastAsia="仿宋_GB2312" w:cs="Times New Roman"/>
          <w:sz w:val="32"/>
          <w:szCs w:val="32"/>
          <w:highlight w:val="none"/>
          <w:shd w:val="clear" w:color="auto" w:fill="auto"/>
        </w:rPr>
        <w:t>万元</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lang w:val="en-US" w:eastAsia="zh-CN"/>
        </w:rPr>
        <w:t>增</w:t>
      </w:r>
      <w:r>
        <w:rPr>
          <w:rFonts w:hint="eastAsia" w:ascii="Times New Roman" w:hAnsi="Times New Roman" w:eastAsia="仿宋_GB2312" w:cs="Times New Roman"/>
          <w:b w:val="0"/>
          <w:bCs/>
          <w:sz w:val="32"/>
          <w:szCs w:val="32"/>
          <w:highlight w:val="none"/>
          <w:shd w:val="clear" w:color="auto" w:fill="auto"/>
          <w:lang w:val="en-US" w:eastAsia="zh-CN"/>
        </w:rPr>
        <w:t>长</w:t>
      </w:r>
      <w:r>
        <w:rPr>
          <w:rFonts w:hint="eastAsia" w:ascii="Times New Roman" w:hAnsi="Times New Roman" w:eastAsia="仿宋_GB2312" w:cs="Times New Roman"/>
          <w:sz w:val="32"/>
          <w:szCs w:val="32"/>
          <w:highlight w:val="none"/>
          <w:lang w:val="en-US" w:eastAsia="zh-CN"/>
        </w:rPr>
        <w:t>16.48</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shd w:val="clear" w:color="auto" w:fill="auto"/>
        </w:rPr>
        <w:t>。</w:t>
      </w:r>
      <w:r>
        <w:rPr>
          <w:rFonts w:hint="default" w:ascii="Times New Roman" w:hAnsi="Times New Roman" w:eastAsia="仿宋_GB2312" w:cs="Times New Roman"/>
          <w:sz w:val="32"/>
          <w:szCs w:val="32"/>
          <w:highlight w:val="none"/>
        </w:rPr>
        <w:t>变动原因：</w:t>
      </w:r>
      <w:r>
        <w:rPr>
          <w:rFonts w:hint="default" w:ascii="Times New Roman" w:hAnsi="Times New Roman" w:eastAsia="仿宋_GB2312" w:cs="Times New Roman"/>
          <w:sz w:val="32"/>
          <w:szCs w:val="32"/>
          <w:highlight w:val="none"/>
          <w:lang w:val="en-US" w:eastAsia="zh-CN"/>
        </w:rPr>
        <w:t>人员增加，故相关支出增加。</w:t>
      </w:r>
    </w:p>
    <w:p w14:paraId="7DB8DA71">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6"/>
          <w:highlight w:val="none"/>
        </w:rPr>
        <w:t>六、一般公共预算基本支出预算情况说明</w:t>
      </w:r>
    </w:p>
    <w:p w14:paraId="060151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年度一般公共预算财政拨款基本支出预算</w:t>
      </w:r>
      <w:r>
        <w:rPr>
          <w:rFonts w:hint="eastAsia" w:ascii="Times New Roman" w:hAnsi="Times New Roman" w:eastAsia="仿宋_GB2312" w:cs="Times New Roman"/>
          <w:b w:val="0"/>
          <w:bCs/>
          <w:sz w:val="32"/>
          <w:szCs w:val="32"/>
          <w:highlight w:val="none"/>
          <w:shd w:val="clear" w:color="auto" w:fill="auto"/>
          <w:lang w:val="en-US" w:eastAsia="zh-CN"/>
        </w:rPr>
        <w:t>690.79</w:t>
      </w:r>
      <w:r>
        <w:rPr>
          <w:rFonts w:hint="default" w:ascii="Times New Roman" w:hAnsi="Times New Roman" w:eastAsia="仿宋_GB2312" w:cs="Times New Roman"/>
          <w:b w:val="0"/>
          <w:bCs/>
          <w:sz w:val="32"/>
          <w:szCs w:val="32"/>
          <w:highlight w:val="none"/>
          <w:shd w:val="clear" w:color="auto" w:fill="auto"/>
        </w:rPr>
        <w:t>万元，其中：</w:t>
      </w:r>
    </w:p>
    <w:p w14:paraId="35E11A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（一）人员经费</w:t>
      </w:r>
      <w:r>
        <w:rPr>
          <w:rFonts w:hint="eastAsia" w:ascii="Times New Roman" w:hAnsi="Times New Roman" w:eastAsia="仿宋_GB2312" w:cs="Times New Roman"/>
          <w:b w:val="0"/>
          <w:bCs/>
          <w:sz w:val="32"/>
          <w:szCs w:val="32"/>
          <w:highlight w:val="none"/>
          <w:shd w:val="clear" w:color="auto" w:fill="auto"/>
          <w:lang w:val="en-US" w:eastAsia="zh-CN"/>
        </w:rPr>
        <w:t>625.27</w:t>
      </w:r>
      <w:r>
        <w:rPr>
          <w:rFonts w:hint="default" w:ascii="Times New Roman" w:hAnsi="Times New Roman" w:eastAsia="仿宋_GB2312" w:cs="Times New Roman"/>
          <w:b w:val="0"/>
          <w:bCs/>
          <w:sz w:val="32"/>
          <w:szCs w:val="32"/>
          <w:highlight w:val="none"/>
          <w:shd w:val="clear" w:color="auto" w:fill="auto"/>
        </w:rPr>
        <w:t>万元。主要包括：基本工资、津贴补贴、奖金、绩效工资、机关事业单位基本养老保险缴费</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住房公积金、医疗费等。</w:t>
      </w:r>
    </w:p>
    <w:p w14:paraId="1D9542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（二）公用经费</w:t>
      </w:r>
      <w:r>
        <w:rPr>
          <w:rFonts w:hint="eastAsia" w:ascii="Times New Roman" w:hAnsi="Times New Roman" w:eastAsia="仿宋_GB2312" w:cs="Times New Roman"/>
          <w:b w:val="0"/>
          <w:bCs/>
          <w:sz w:val="32"/>
          <w:szCs w:val="32"/>
          <w:highlight w:val="none"/>
          <w:shd w:val="clear" w:color="auto" w:fill="auto"/>
          <w:lang w:val="en-US" w:eastAsia="zh-CN"/>
        </w:rPr>
        <w:t>65.52</w:t>
      </w:r>
      <w:r>
        <w:rPr>
          <w:rFonts w:hint="default" w:ascii="Times New Roman" w:hAnsi="Times New Roman" w:eastAsia="仿宋_GB2312" w:cs="Times New Roman"/>
          <w:b w:val="0"/>
          <w:bCs/>
          <w:sz w:val="32"/>
          <w:szCs w:val="32"/>
          <w:highlight w:val="none"/>
          <w:shd w:val="clear" w:color="auto" w:fill="auto"/>
        </w:rPr>
        <w:t>万元。主要包括：办公费、邮电费、公务接待费、</w:t>
      </w:r>
      <w:r>
        <w:rPr>
          <w:rFonts w:hint="default" w:ascii="Times New Roman" w:hAnsi="Times New Roman" w:eastAsia="仿宋_GB2312" w:cs="Times New Roman"/>
          <w:b w:val="0"/>
          <w:bCs/>
          <w:sz w:val="32"/>
          <w:szCs w:val="32"/>
          <w:highlight w:val="none"/>
          <w:shd w:val="clear" w:color="auto" w:fill="auto"/>
          <w:lang w:val="en-US" w:eastAsia="zh-CN"/>
        </w:rPr>
        <w:t>工</w:t>
      </w:r>
      <w:r>
        <w:rPr>
          <w:rFonts w:hint="default" w:ascii="Times New Roman" w:hAnsi="Times New Roman" w:eastAsia="仿宋_GB2312" w:cs="Times New Roman"/>
          <w:b w:val="0"/>
          <w:bCs/>
          <w:sz w:val="32"/>
          <w:szCs w:val="32"/>
          <w:highlight w:val="none"/>
          <w:shd w:val="clear" w:color="auto" w:fill="auto"/>
        </w:rPr>
        <w:t>会经费、福利费、公务用车运行维护费、其他交通费用、办公设备购置等。</w:t>
      </w:r>
    </w:p>
    <w:p w14:paraId="4816C12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七、一般公共预算</w:t>
      </w:r>
      <w:r>
        <w:rPr>
          <w:rFonts w:hint="eastAsia" w:ascii="Times New Roman" w:hAnsi="Times New Roman" w:eastAsia="黑体" w:cs="Times New Roman"/>
          <w:sz w:val="32"/>
          <w:szCs w:val="36"/>
          <w:highlight w:val="none"/>
          <w:lang w:eastAsia="zh-CN"/>
        </w:rPr>
        <w:t>“</w:t>
      </w:r>
      <w:r>
        <w:rPr>
          <w:rFonts w:hint="default" w:ascii="Times New Roman" w:hAnsi="Times New Roman" w:eastAsia="黑体" w:cs="Times New Roman"/>
          <w:sz w:val="32"/>
          <w:szCs w:val="36"/>
          <w:highlight w:val="none"/>
        </w:rPr>
        <w:t>三公</w:t>
      </w:r>
      <w:r>
        <w:rPr>
          <w:rFonts w:hint="eastAsia" w:ascii="Times New Roman" w:hAnsi="Times New Roman" w:eastAsia="黑体" w:cs="Times New Roman"/>
          <w:sz w:val="32"/>
          <w:szCs w:val="36"/>
          <w:highlight w:val="none"/>
          <w:lang w:eastAsia="zh-CN"/>
        </w:rPr>
        <w:t>”</w:t>
      </w:r>
      <w:r>
        <w:rPr>
          <w:rFonts w:hint="default" w:ascii="Times New Roman" w:hAnsi="Times New Roman" w:eastAsia="黑体" w:cs="Times New Roman"/>
          <w:sz w:val="32"/>
          <w:szCs w:val="36"/>
          <w:highlight w:val="none"/>
        </w:rPr>
        <w:t>经费支出预算情况说明</w:t>
      </w:r>
    </w:p>
    <w:p w14:paraId="68F2EE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年度一般公共预算拨款安排的</w:t>
      </w:r>
      <w:r>
        <w:rPr>
          <w:rFonts w:hint="eastAsia"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三公</w:t>
      </w:r>
      <w:r>
        <w:rPr>
          <w:rFonts w:hint="eastAsia"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经费预算支出</w:t>
      </w:r>
      <w:r>
        <w:rPr>
          <w:rFonts w:hint="eastAsia" w:ascii="Times New Roman" w:hAnsi="Times New Roman" w:eastAsia="仿宋_GB2312" w:cs="Times New Roman"/>
          <w:b w:val="0"/>
          <w:bCs/>
          <w:sz w:val="32"/>
          <w:szCs w:val="32"/>
          <w:highlight w:val="none"/>
          <w:shd w:val="clear" w:color="auto" w:fill="auto"/>
          <w:lang w:val="en-US" w:eastAsia="zh-CN"/>
        </w:rPr>
        <w:t>7.16</w:t>
      </w:r>
      <w:r>
        <w:rPr>
          <w:rFonts w:hint="default" w:ascii="Times New Roman" w:hAnsi="Times New Roman" w:eastAsia="仿宋_GB2312" w:cs="Times New Roman"/>
          <w:b w:val="0"/>
          <w:bCs/>
          <w:sz w:val="32"/>
          <w:szCs w:val="32"/>
          <w:highlight w:val="none"/>
          <w:shd w:val="clear" w:color="auto" w:fill="auto"/>
        </w:rPr>
        <w:t>万元，其中因公出国（境）费支出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万元，占</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；公务用车购置及运行维护费支出</w:t>
      </w:r>
      <w:r>
        <w:rPr>
          <w:rFonts w:hint="default" w:ascii="Times New Roman" w:hAnsi="Times New Roman" w:eastAsia="仿宋_GB2312" w:cs="Times New Roman"/>
          <w:b w:val="0"/>
          <w:bCs/>
          <w:sz w:val="32"/>
          <w:szCs w:val="32"/>
          <w:highlight w:val="none"/>
          <w:shd w:val="clear" w:color="auto" w:fill="auto"/>
          <w:lang w:val="en-US" w:eastAsia="zh-CN"/>
        </w:rPr>
        <w:t>6.66</w:t>
      </w:r>
      <w:r>
        <w:rPr>
          <w:rFonts w:hint="default" w:ascii="Times New Roman" w:hAnsi="Times New Roman" w:eastAsia="仿宋_GB2312" w:cs="Times New Roman"/>
          <w:b w:val="0"/>
          <w:bCs/>
          <w:sz w:val="32"/>
          <w:szCs w:val="32"/>
          <w:highlight w:val="none"/>
          <w:shd w:val="clear" w:color="auto" w:fill="auto"/>
        </w:rPr>
        <w:t>万元，占</w:t>
      </w:r>
      <w:r>
        <w:rPr>
          <w:rFonts w:hint="eastAsia" w:ascii="Times New Roman" w:hAnsi="Times New Roman" w:eastAsia="仿宋_GB2312" w:cs="Times New Roman"/>
          <w:b w:val="0"/>
          <w:bCs/>
          <w:sz w:val="32"/>
          <w:szCs w:val="32"/>
          <w:highlight w:val="none"/>
          <w:shd w:val="clear" w:color="auto" w:fill="auto"/>
          <w:lang w:val="en-US" w:eastAsia="zh-CN"/>
        </w:rPr>
        <w:t>93.02</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；公务接待费支出</w:t>
      </w:r>
      <w:r>
        <w:rPr>
          <w:rFonts w:hint="eastAsia" w:ascii="Times New Roman" w:hAnsi="Times New Roman" w:eastAsia="仿宋_GB2312" w:cs="Times New Roman"/>
          <w:b w:val="0"/>
          <w:bCs/>
          <w:sz w:val="32"/>
          <w:szCs w:val="32"/>
          <w:highlight w:val="none"/>
          <w:shd w:val="clear" w:color="auto" w:fill="auto"/>
          <w:lang w:val="en-US" w:eastAsia="zh-CN"/>
        </w:rPr>
        <w:t>0.5</w:t>
      </w:r>
      <w:r>
        <w:rPr>
          <w:rFonts w:hint="default" w:ascii="Times New Roman" w:hAnsi="Times New Roman" w:eastAsia="仿宋_GB2312" w:cs="Times New Roman"/>
          <w:b w:val="0"/>
          <w:bCs/>
          <w:sz w:val="32"/>
          <w:szCs w:val="32"/>
          <w:highlight w:val="none"/>
          <w:shd w:val="clear" w:color="auto" w:fill="auto"/>
        </w:rPr>
        <w:t>万元，占</w:t>
      </w:r>
      <w:r>
        <w:rPr>
          <w:rFonts w:hint="eastAsia" w:ascii="Times New Roman" w:hAnsi="Times New Roman" w:eastAsia="仿宋_GB2312" w:cs="Times New Roman"/>
          <w:b w:val="0"/>
          <w:bCs/>
          <w:sz w:val="32"/>
          <w:szCs w:val="32"/>
          <w:highlight w:val="none"/>
          <w:shd w:val="clear" w:color="auto" w:fill="auto"/>
          <w:lang w:val="en-US" w:eastAsia="zh-CN"/>
        </w:rPr>
        <w:t>6.98</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。具体情况如下：</w:t>
      </w:r>
    </w:p>
    <w:p w14:paraId="077F59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eastAsia="zh-CN"/>
        </w:rPr>
      </w:pPr>
      <w:r>
        <w:rPr>
          <w:rFonts w:hint="default" w:ascii="Times New Roman" w:hAnsi="Times New Roman" w:eastAsia="仿宋_GB2312" w:cs="Times New Roman"/>
          <w:b w:val="0"/>
          <w:bCs/>
          <w:sz w:val="32"/>
          <w:szCs w:val="32"/>
          <w:highlight w:val="none"/>
          <w:shd w:val="clear" w:color="auto" w:fill="auto"/>
        </w:rPr>
        <w:t>一般公共预算拨款安排的“三公”经费预算支出</w:t>
      </w:r>
      <w:r>
        <w:rPr>
          <w:rFonts w:hint="eastAsia" w:ascii="Times New Roman" w:hAnsi="Times New Roman" w:eastAsia="仿宋_GB2312" w:cs="Times New Roman"/>
          <w:b w:val="0"/>
          <w:bCs/>
          <w:sz w:val="32"/>
          <w:szCs w:val="32"/>
          <w:highlight w:val="none"/>
          <w:shd w:val="clear" w:color="auto" w:fill="auto"/>
          <w:lang w:val="en-US" w:eastAsia="zh-CN"/>
        </w:rPr>
        <w:t>7.16</w:t>
      </w:r>
      <w:r>
        <w:rPr>
          <w:rFonts w:hint="default" w:ascii="Times New Roman" w:hAnsi="Times New Roman" w:eastAsia="仿宋_GB2312" w:cs="Times New Roman"/>
          <w:b w:val="0"/>
          <w:bCs/>
          <w:sz w:val="32"/>
          <w:szCs w:val="32"/>
          <w:highlight w:val="none"/>
          <w:shd w:val="clear" w:color="auto" w:fill="auto"/>
        </w:rPr>
        <w:t>万元，比上年</w:t>
      </w:r>
      <w:r>
        <w:rPr>
          <w:rFonts w:hint="eastAsia" w:ascii="Times New Roman" w:hAnsi="Times New Roman" w:eastAsia="仿宋_GB2312" w:cs="Times New Roman"/>
          <w:b w:val="0"/>
          <w:bCs/>
          <w:sz w:val="32"/>
          <w:szCs w:val="32"/>
          <w:highlight w:val="none"/>
          <w:shd w:val="clear" w:color="auto" w:fill="auto"/>
          <w:lang w:val="en-US" w:eastAsia="zh-CN"/>
        </w:rPr>
        <w:t>减少1.3</w:t>
      </w:r>
      <w:r>
        <w:rPr>
          <w:rFonts w:hint="default" w:ascii="Times New Roman" w:hAnsi="Times New Roman" w:eastAsia="仿宋_GB2312" w:cs="Times New Roman"/>
          <w:b w:val="0"/>
          <w:bCs/>
          <w:sz w:val="32"/>
          <w:szCs w:val="32"/>
          <w:highlight w:val="none"/>
          <w:shd w:val="clear" w:color="auto" w:fill="auto"/>
        </w:rPr>
        <w:t>万元，</w:t>
      </w:r>
      <w:r>
        <w:rPr>
          <w:rFonts w:hint="eastAsia" w:ascii="Times New Roman" w:hAnsi="Times New Roman" w:eastAsia="仿宋_GB2312" w:cs="Times New Roman"/>
          <w:b w:val="0"/>
          <w:bCs/>
          <w:sz w:val="32"/>
          <w:szCs w:val="32"/>
          <w:highlight w:val="none"/>
          <w:shd w:val="clear" w:color="auto" w:fill="auto"/>
          <w:lang w:val="en-US" w:eastAsia="zh-CN"/>
        </w:rPr>
        <w:t>减少15.37</w:t>
      </w:r>
      <w:r>
        <w:rPr>
          <w:rFonts w:hint="default" w:ascii="Times New Roman" w:hAnsi="Times New Roman" w:eastAsia="仿宋_GB2312" w:cs="Times New Roman"/>
          <w:b w:val="0"/>
          <w:bCs/>
          <w:sz w:val="32"/>
          <w:szCs w:val="32"/>
          <w:highlight w:val="none"/>
          <w:shd w:val="clear" w:color="auto" w:fill="auto"/>
        </w:rPr>
        <w:t>%。其中</w:t>
      </w:r>
      <w:r>
        <w:rPr>
          <w:rFonts w:hint="default" w:ascii="Times New Roman" w:hAnsi="Times New Roman" w:eastAsia="仿宋_GB2312" w:cs="Times New Roman"/>
          <w:b w:val="0"/>
          <w:bCs/>
          <w:sz w:val="32"/>
          <w:szCs w:val="32"/>
          <w:highlight w:val="none"/>
          <w:shd w:val="clear" w:color="auto" w:fill="auto"/>
          <w:lang w:eastAsia="zh-CN"/>
        </w:rPr>
        <w:t>：</w:t>
      </w:r>
    </w:p>
    <w:p w14:paraId="349B4C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1</w:t>
      </w:r>
      <w:r>
        <w:rPr>
          <w:rFonts w:hint="default" w:ascii="Times New Roman" w:hAnsi="Times New Roman" w:eastAsia="仿宋_GB2312" w:cs="Times New Roman"/>
          <w:b w:val="0"/>
          <w:bCs/>
          <w:sz w:val="32"/>
          <w:szCs w:val="32"/>
          <w:highlight w:val="none"/>
          <w:shd w:val="clear" w:color="auto" w:fill="auto"/>
          <w:lang w:val="en-US" w:eastAsia="zh-CN"/>
        </w:rPr>
        <w:t>.</w:t>
      </w:r>
      <w:r>
        <w:rPr>
          <w:rFonts w:hint="default" w:ascii="Times New Roman" w:hAnsi="Times New Roman" w:eastAsia="仿宋_GB2312" w:cs="Times New Roman"/>
          <w:b w:val="0"/>
          <w:bCs/>
          <w:sz w:val="32"/>
          <w:szCs w:val="32"/>
          <w:highlight w:val="none"/>
          <w:shd w:val="clear" w:color="auto" w:fill="auto"/>
        </w:rPr>
        <w:t>因公出国（境）费预算支出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万元，比上年预算增加（减少）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万元，主要原因</w:t>
      </w:r>
      <w:r>
        <w:rPr>
          <w:rFonts w:hint="default" w:ascii="Times New Roman" w:hAnsi="Times New Roman" w:eastAsia="仿宋_GB2312" w:cs="Times New Roman"/>
          <w:b w:val="0"/>
          <w:bCs/>
          <w:sz w:val="32"/>
          <w:szCs w:val="32"/>
          <w:highlight w:val="none"/>
          <w:shd w:val="clear" w:color="auto" w:fill="auto"/>
          <w:lang w:eastAsia="zh-CN"/>
        </w:rPr>
        <w:t>是</w:t>
      </w:r>
      <w:r>
        <w:rPr>
          <w:rFonts w:hint="default" w:ascii="Times New Roman" w:hAnsi="Times New Roman" w:eastAsia="仿宋_GB2312" w:cs="Times New Roman"/>
          <w:b w:val="0"/>
          <w:bCs/>
          <w:sz w:val="32"/>
          <w:szCs w:val="32"/>
          <w:highlight w:val="none"/>
          <w:shd w:val="clear" w:color="auto" w:fill="auto"/>
        </w:rPr>
        <w:t>不存在此项内容。</w:t>
      </w:r>
    </w:p>
    <w:p w14:paraId="6B8B05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2</w:t>
      </w:r>
      <w:r>
        <w:rPr>
          <w:rFonts w:hint="default" w:ascii="Times New Roman" w:hAnsi="Times New Roman" w:eastAsia="仿宋_GB2312" w:cs="Times New Roman"/>
          <w:b w:val="0"/>
          <w:bCs/>
          <w:sz w:val="32"/>
          <w:szCs w:val="32"/>
          <w:highlight w:val="none"/>
          <w:shd w:val="clear" w:color="auto" w:fill="auto"/>
          <w:lang w:val="en-US" w:eastAsia="zh-CN"/>
        </w:rPr>
        <w:t>.</w:t>
      </w:r>
      <w:r>
        <w:rPr>
          <w:rFonts w:hint="default" w:ascii="Times New Roman" w:hAnsi="Times New Roman" w:eastAsia="仿宋_GB2312" w:cs="Times New Roman"/>
          <w:b w:val="0"/>
          <w:bCs/>
          <w:sz w:val="32"/>
          <w:szCs w:val="32"/>
          <w:highlight w:val="none"/>
          <w:shd w:val="clear" w:color="auto" w:fill="auto"/>
        </w:rPr>
        <w:t>公务用车购置及运行维护费预算支出</w:t>
      </w:r>
      <w:r>
        <w:rPr>
          <w:rFonts w:hint="default" w:ascii="Times New Roman" w:hAnsi="Times New Roman" w:eastAsia="仿宋_GB2312" w:cs="Times New Roman"/>
          <w:b w:val="0"/>
          <w:bCs/>
          <w:sz w:val="32"/>
          <w:szCs w:val="32"/>
          <w:highlight w:val="none"/>
          <w:shd w:val="clear" w:color="auto" w:fill="auto"/>
          <w:lang w:val="en-US" w:eastAsia="zh-CN"/>
        </w:rPr>
        <w:t>6.66</w:t>
      </w:r>
      <w:r>
        <w:rPr>
          <w:rFonts w:hint="default" w:ascii="Times New Roman" w:hAnsi="Times New Roman" w:eastAsia="仿宋_GB2312" w:cs="Times New Roman"/>
          <w:b w:val="0"/>
          <w:bCs/>
          <w:sz w:val="32"/>
          <w:szCs w:val="32"/>
          <w:highlight w:val="none"/>
          <w:shd w:val="clear" w:color="auto" w:fill="auto"/>
        </w:rPr>
        <w:t>万元。其中：</w:t>
      </w:r>
    </w:p>
    <w:p w14:paraId="7301E8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（1）公务用车购置预算支出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万元，比上年预算增加（减少）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万元，主要原因不存在此项内容。</w:t>
      </w:r>
    </w:p>
    <w:p w14:paraId="3EAC3E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（2）公务用车运行维护费预算支出</w:t>
      </w:r>
      <w:r>
        <w:rPr>
          <w:rFonts w:hint="default" w:ascii="Times New Roman" w:hAnsi="Times New Roman" w:eastAsia="仿宋_GB2312" w:cs="Times New Roman"/>
          <w:b w:val="0"/>
          <w:bCs/>
          <w:sz w:val="32"/>
          <w:szCs w:val="32"/>
          <w:highlight w:val="none"/>
          <w:shd w:val="clear" w:color="auto" w:fill="auto"/>
          <w:lang w:val="en-US" w:eastAsia="zh-CN"/>
        </w:rPr>
        <w:t>6.66</w:t>
      </w:r>
      <w:r>
        <w:rPr>
          <w:rFonts w:hint="default" w:ascii="Times New Roman" w:hAnsi="Times New Roman" w:eastAsia="仿宋_GB2312" w:cs="Times New Roman"/>
          <w:b w:val="0"/>
          <w:bCs/>
          <w:sz w:val="32"/>
          <w:szCs w:val="32"/>
          <w:highlight w:val="none"/>
          <w:shd w:val="clear" w:color="auto" w:fill="auto"/>
        </w:rPr>
        <w:t>万元，比上年预算增加</w:t>
      </w:r>
      <w:r>
        <w:rPr>
          <w:rFonts w:hint="default" w:ascii="Times New Roman" w:hAnsi="Times New Roman" w:eastAsia="仿宋_GB2312" w:cs="Times New Roman"/>
          <w:b w:val="0"/>
          <w:bCs/>
          <w:sz w:val="32"/>
          <w:szCs w:val="32"/>
          <w:highlight w:val="none"/>
          <w:shd w:val="clear" w:color="auto" w:fill="auto"/>
          <w:lang w:val="en-US" w:eastAsia="zh-CN"/>
        </w:rPr>
        <w:t>3.7</w:t>
      </w:r>
      <w:r>
        <w:rPr>
          <w:rFonts w:hint="default" w:ascii="Times New Roman" w:hAnsi="Times New Roman" w:eastAsia="仿宋_GB2312" w:cs="Times New Roman"/>
          <w:b w:val="0"/>
          <w:bCs/>
          <w:sz w:val="32"/>
          <w:szCs w:val="32"/>
          <w:highlight w:val="none"/>
          <w:shd w:val="clear" w:color="auto" w:fill="auto"/>
        </w:rPr>
        <w:t>万元，主要原因</w:t>
      </w:r>
      <w:r>
        <w:rPr>
          <w:rFonts w:hint="default" w:ascii="Times New Roman" w:hAnsi="Times New Roman" w:eastAsia="仿宋_GB2312" w:cs="Times New Roman"/>
          <w:b w:val="0"/>
          <w:bCs/>
          <w:sz w:val="32"/>
          <w:szCs w:val="32"/>
          <w:highlight w:val="none"/>
          <w:shd w:val="clear" w:color="auto" w:fill="auto"/>
          <w:lang w:val="en-US" w:eastAsia="zh-CN"/>
        </w:rPr>
        <w:t>由于新增公务用车1辆，所以增加相应预算</w:t>
      </w:r>
      <w:r>
        <w:rPr>
          <w:rFonts w:hint="default" w:ascii="Times New Roman" w:hAnsi="Times New Roman" w:eastAsia="仿宋_GB2312" w:cs="Times New Roman"/>
          <w:b w:val="0"/>
          <w:bCs/>
          <w:sz w:val="32"/>
          <w:szCs w:val="32"/>
          <w:highlight w:val="none"/>
          <w:shd w:val="clear" w:color="auto" w:fill="auto"/>
        </w:rPr>
        <w:t>。</w:t>
      </w:r>
    </w:p>
    <w:p w14:paraId="7A848C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rPr>
      </w:pPr>
      <w:r>
        <w:rPr>
          <w:rFonts w:hint="default" w:ascii="Times New Roman" w:hAnsi="Times New Roman" w:eastAsia="仿宋_GB2312" w:cs="Times New Roman"/>
          <w:b w:val="0"/>
          <w:bCs/>
          <w:sz w:val="32"/>
          <w:szCs w:val="32"/>
          <w:highlight w:val="none"/>
          <w:shd w:val="clear" w:color="auto" w:fill="auto"/>
        </w:rPr>
        <w:t>3</w:t>
      </w:r>
      <w:r>
        <w:rPr>
          <w:rFonts w:hint="default" w:ascii="Times New Roman" w:hAnsi="Times New Roman" w:eastAsia="仿宋_GB2312" w:cs="Times New Roman"/>
          <w:b w:val="0"/>
          <w:bCs/>
          <w:sz w:val="32"/>
          <w:szCs w:val="32"/>
          <w:highlight w:val="none"/>
          <w:shd w:val="clear" w:color="auto" w:fill="auto"/>
          <w:lang w:val="en-US" w:eastAsia="zh-CN"/>
        </w:rPr>
        <w:t>.</w:t>
      </w:r>
      <w:r>
        <w:rPr>
          <w:rFonts w:hint="default" w:ascii="Times New Roman" w:hAnsi="Times New Roman" w:eastAsia="仿宋_GB2312" w:cs="Times New Roman"/>
          <w:b w:val="0"/>
          <w:bCs/>
          <w:sz w:val="32"/>
          <w:szCs w:val="32"/>
          <w:highlight w:val="none"/>
          <w:shd w:val="clear" w:color="auto" w:fill="auto"/>
        </w:rPr>
        <w:t>公务接待费预算支出</w:t>
      </w:r>
      <w:r>
        <w:rPr>
          <w:rFonts w:hint="eastAsia"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val="en-US" w:eastAsia="zh-CN"/>
        </w:rPr>
        <w:t>5</w:t>
      </w:r>
      <w:r>
        <w:rPr>
          <w:rFonts w:hint="default" w:ascii="Times New Roman" w:hAnsi="Times New Roman" w:eastAsia="仿宋_GB2312" w:cs="Times New Roman"/>
          <w:b w:val="0"/>
          <w:bCs/>
          <w:sz w:val="32"/>
          <w:szCs w:val="32"/>
          <w:highlight w:val="none"/>
          <w:shd w:val="clear" w:color="auto" w:fill="auto"/>
        </w:rPr>
        <w:t>万元，比上年预算减少</w:t>
      </w:r>
      <w:r>
        <w:rPr>
          <w:rFonts w:hint="default" w:ascii="Times New Roman" w:hAnsi="Times New Roman" w:eastAsia="仿宋_GB2312" w:cs="Times New Roman"/>
          <w:b w:val="0"/>
          <w:bCs/>
          <w:sz w:val="32"/>
          <w:szCs w:val="32"/>
          <w:highlight w:val="none"/>
          <w:shd w:val="clear" w:color="auto" w:fill="auto"/>
          <w:lang w:val="en-US" w:eastAsia="zh-CN"/>
        </w:rPr>
        <w:t>5</w:t>
      </w:r>
      <w:r>
        <w:rPr>
          <w:rFonts w:hint="default" w:ascii="Times New Roman" w:hAnsi="Times New Roman" w:eastAsia="仿宋_GB2312" w:cs="Times New Roman"/>
          <w:b w:val="0"/>
          <w:bCs/>
          <w:sz w:val="32"/>
          <w:szCs w:val="32"/>
          <w:highlight w:val="none"/>
          <w:shd w:val="clear" w:color="auto" w:fill="auto"/>
        </w:rPr>
        <w:t>万元，主要原因</w:t>
      </w:r>
      <w:r>
        <w:rPr>
          <w:rFonts w:hint="default" w:ascii="Times New Roman" w:hAnsi="Times New Roman" w:eastAsia="仿宋_GB2312" w:cs="Times New Roman"/>
          <w:b w:val="0"/>
          <w:bCs/>
          <w:sz w:val="32"/>
          <w:szCs w:val="32"/>
          <w:highlight w:val="none"/>
          <w:shd w:val="clear" w:color="auto" w:fill="auto"/>
          <w:lang w:val="en-US" w:eastAsia="zh-CN"/>
        </w:rPr>
        <w:t>市人才科创服务中心于2023年揭牌运行，各类财管调研及考察活动较多，相比2024年此类活动将会下降，故预算减少</w:t>
      </w:r>
      <w:r>
        <w:rPr>
          <w:rFonts w:hint="eastAsia" w:ascii="Times New Roman" w:hAnsi="Times New Roman" w:eastAsia="仿宋_GB2312" w:cs="Times New Roman"/>
          <w:b w:val="0"/>
          <w:bCs/>
          <w:sz w:val="32"/>
          <w:szCs w:val="32"/>
          <w:highlight w:val="none"/>
          <w:shd w:val="clear" w:color="auto" w:fill="auto"/>
          <w:lang w:val="en-US" w:eastAsia="zh-CN"/>
        </w:rPr>
        <w:t>，且科创中心独立预算。</w:t>
      </w:r>
    </w:p>
    <w:p w14:paraId="7ACE7853">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八、政府性基金预算支出预算情况说明</w:t>
      </w:r>
    </w:p>
    <w:p w14:paraId="09FC5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年度政府性基金支出预算</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。主要原因本</w:t>
      </w:r>
      <w:r>
        <w:rPr>
          <w:rFonts w:hint="eastAsia" w:ascii="Times New Roman" w:hAnsi="Times New Roman" w:eastAsia="仿宋_GB2312" w:cs="Times New Roman"/>
          <w:b w:val="0"/>
          <w:bCs/>
          <w:sz w:val="32"/>
          <w:szCs w:val="32"/>
          <w:highlight w:val="none"/>
          <w:shd w:val="clear" w:color="auto" w:fill="auto"/>
          <w:lang w:eastAsia="zh-CN"/>
        </w:rPr>
        <w:t>单位</w:t>
      </w:r>
      <w:r>
        <w:rPr>
          <w:rFonts w:hint="default" w:ascii="Times New Roman" w:hAnsi="Times New Roman" w:eastAsia="仿宋_GB2312" w:cs="Times New Roman"/>
          <w:b w:val="0"/>
          <w:bCs/>
          <w:sz w:val="32"/>
          <w:szCs w:val="32"/>
          <w:highlight w:val="none"/>
          <w:shd w:val="clear" w:color="auto" w:fill="auto"/>
        </w:rPr>
        <w:t>无政府性基金预算支出。</w:t>
      </w:r>
    </w:p>
    <w:p w14:paraId="7474BB62">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九、国有资本经营预算支出预算情况说明</w:t>
      </w:r>
    </w:p>
    <w:p w14:paraId="1971D4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年度国有资本经营预算支出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万元。与上年相比增加（减少）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万元，增长（减少）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。主要原因本</w:t>
      </w:r>
      <w:r>
        <w:rPr>
          <w:rFonts w:hint="eastAsia" w:ascii="Times New Roman" w:hAnsi="Times New Roman" w:eastAsia="仿宋_GB2312" w:cs="Times New Roman"/>
          <w:b w:val="0"/>
          <w:bCs/>
          <w:sz w:val="32"/>
          <w:szCs w:val="32"/>
          <w:highlight w:val="none"/>
          <w:shd w:val="clear" w:color="auto" w:fill="auto"/>
          <w:lang w:eastAsia="zh-CN"/>
        </w:rPr>
        <w:t>单位</w:t>
      </w:r>
      <w:r>
        <w:rPr>
          <w:rFonts w:hint="default" w:ascii="Times New Roman" w:hAnsi="Times New Roman" w:eastAsia="仿宋_GB2312" w:cs="Times New Roman"/>
          <w:b w:val="0"/>
          <w:bCs/>
          <w:sz w:val="32"/>
          <w:szCs w:val="32"/>
          <w:highlight w:val="none"/>
          <w:shd w:val="clear" w:color="auto" w:fill="auto"/>
        </w:rPr>
        <w:t>无国有资本经营预算支出。</w:t>
      </w:r>
    </w:p>
    <w:p w14:paraId="7A2CA67A">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sz w:val="32"/>
          <w:szCs w:val="36"/>
          <w:highlight w:val="none"/>
        </w:rPr>
      </w:pPr>
      <w:r>
        <w:rPr>
          <w:rFonts w:hint="default" w:ascii="Times New Roman" w:hAnsi="Times New Roman" w:eastAsia="黑体" w:cs="Times New Roman"/>
          <w:sz w:val="32"/>
          <w:szCs w:val="36"/>
          <w:highlight w:val="none"/>
        </w:rPr>
        <w:t>十、项目支出预算情况说明</w:t>
      </w:r>
    </w:p>
    <w:p w14:paraId="0348BD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eastAsia="zh-CN"/>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年度预算安排项目</w:t>
      </w:r>
      <w:r>
        <w:rPr>
          <w:rFonts w:hint="eastAsia" w:ascii="Times New Roman" w:hAnsi="Times New Roman" w:eastAsia="仿宋_GB2312" w:cs="Times New Roman"/>
          <w:b w:val="0"/>
          <w:bCs/>
          <w:sz w:val="32"/>
          <w:szCs w:val="32"/>
          <w:highlight w:val="none"/>
          <w:shd w:val="clear" w:color="auto" w:fill="auto"/>
          <w:lang w:val="en-US" w:eastAsia="zh-CN"/>
        </w:rPr>
        <w:t>3</w:t>
      </w:r>
      <w:r>
        <w:rPr>
          <w:rFonts w:hint="default" w:ascii="Times New Roman" w:hAnsi="Times New Roman" w:eastAsia="仿宋_GB2312" w:cs="Times New Roman"/>
          <w:b w:val="0"/>
          <w:bCs/>
          <w:sz w:val="32"/>
          <w:szCs w:val="32"/>
          <w:highlight w:val="none"/>
          <w:shd w:val="clear" w:color="auto" w:fill="auto"/>
        </w:rPr>
        <w:t>个，项目预算总金额</w:t>
      </w:r>
      <w:r>
        <w:rPr>
          <w:rFonts w:hint="eastAsia" w:ascii="Times New Roman" w:hAnsi="Times New Roman" w:eastAsia="仿宋_GB2312" w:cs="Times New Roman"/>
          <w:b w:val="0"/>
          <w:bCs/>
          <w:sz w:val="32"/>
          <w:szCs w:val="32"/>
          <w:highlight w:val="none"/>
          <w:shd w:val="clear" w:color="auto" w:fill="auto"/>
          <w:lang w:val="en-US" w:eastAsia="zh-CN"/>
        </w:rPr>
        <w:t>122</w:t>
      </w:r>
      <w:r>
        <w:rPr>
          <w:rFonts w:hint="default" w:ascii="Times New Roman" w:hAnsi="Times New Roman" w:eastAsia="仿宋_GB2312" w:cs="Times New Roman"/>
          <w:b w:val="0"/>
          <w:bCs/>
          <w:sz w:val="32"/>
          <w:szCs w:val="32"/>
          <w:highlight w:val="none"/>
          <w:shd w:val="clear" w:color="auto" w:fill="auto"/>
        </w:rPr>
        <w:t>万元。其中，财政本年拨款金额</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万元，财政拨款结转结余</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万元，财政专户管理资金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万元，单位资金</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w:t>
      </w:r>
    </w:p>
    <w:p w14:paraId="5475D079">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2"/>
        <w:rPr>
          <w:rFonts w:hint="default" w:ascii="Times New Roman" w:hAnsi="Times New Roman" w:eastAsia="黑体" w:cs="Times New Roman"/>
          <w:color w:val="000000"/>
          <w:sz w:val="32"/>
          <w:szCs w:val="32"/>
          <w:highlight w:val="none"/>
          <w:shd w:val="clear" w:color="auto" w:fill="auto"/>
        </w:rPr>
      </w:pPr>
      <w:r>
        <w:rPr>
          <w:rFonts w:hint="default" w:ascii="Times New Roman" w:hAnsi="Times New Roman" w:eastAsia="黑体" w:cs="Times New Roman"/>
          <w:sz w:val="32"/>
          <w:szCs w:val="36"/>
          <w:highlight w:val="none"/>
        </w:rPr>
        <w:t>十一</w:t>
      </w:r>
      <w:r>
        <w:rPr>
          <w:rFonts w:hint="default" w:ascii="Times New Roman" w:hAnsi="Times New Roman" w:eastAsia="黑体" w:cs="Times New Roman"/>
          <w:color w:val="000000"/>
          <w:sz w:val="32"/>
          <w:szCs w:val="32"/>
          <w:highlight w:val="none"/>
          <w:shd w:val="clear" w:color="auto" w:fill="auto"/>
        </w:rPr>
        <w:t>、</w:t>
      </w:r>
      <w:r>
        <w:rPr>
          <w:rFonts w:hint="default" w:ascii="Times New Roman" w:hAnsi="Times New Roman" w:eastAsia="黑体" w:cs="Times New Roman"/>
          <w:sz w:val="32"/>
          <w:szCs w:val="36"/>
          <w:highlight w:val="none"/>
          <w:lang w:val="en-US" w:eastAsia="zh-CN"/>
        </w:rPr>
        <w:t>机构</w:t>
      </w:r>
      <w:r>
        <w:rPr>
          <w:rFonts w:hint="default" w:ascii="Times New Roman" w:hAnsi="Times New Roman" w:eastAsia="黑体" w:cs="Times New Roman"/>
          <w:sz w:val="32"/>
          <w:szCs w:val="36"/>
          <w:highlight w:val="none"/>
        </w:rPr>
        <w:t>运行经费支出预算情况说明</w:t>
      </w:r>
    </w:p>
    <w:p w14:paraId="45DB99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w:t>
      </w:r>
      <w:r>
        <w:rPr>
          <w:rFonts w:hint="default" w:ascii="Times New Roman" w:hAnsi="Times New Roman" w:eastAsia="仿宋_GB2312" w:cs="Times New Roman"/>
          <w:b w:val="0"/>
          <w:bCs/>
          <w:sz w:val="32"/>
          <w:szCs w:val="32"/>
          <w:highlight w:val="none"/>
          <w:shd w:val="clear" w:color="auto" w:fill="auto"/>
          <w:lang w:val="en-US" w:eastAsia="zh-CN"/>
        </w:rPr>
        <w:t>机构</w:t>
      </w:r>
      <w:r>
        <w:rPr>
          <w:rFonts w:hint="default" w:ascii="Times New Roman" w:hAnsi="Times New Roman" w:eastAsia="仿宋_GB2312" w:cs="Times New Roman"/>
          <w:b w:val="0"/>
          <w:bCs/>
          <w:sz w:val="32"/>
          <w:szCs w:val="32"/>
          <w:highlight w:val="none"/>
          <w:shd w:val="clear" w:color="auto" w:fill="auto"/>
        </w:rPr>
        <w:t>运行经费预算支出</w:t>
      </w:r>
      <w:r>
        <w:rPr>
          <w:rFonts w:hint="eastAsia" w:ascii="Times New Roman" w:hAnsi="Times New Roman" w:eastAsia="仿宋_GB2312" w:cs="Times New Roman"/>
          <w:b w:val="0"/>
          <w:bCs/>
          <w:sz w:val="32"/>
          <w:szCs w:val="32"/>
          <w:highlight w:val="none"/>
          <w:shd w:val="clear" w:color="auto" w:fill="auto"/>
          <w:lang w:val="en-US" w:eastAsia="zh-CN"/>
        </w:rPr>
        <w:t>65.52</w:t>
      </w:r>
      <w:r>
        <w:rPr>
          <w:rFonts w:hint="default" w:ascii="Times New Roman" w:hAnsi="Times New Roman" w:eastAsia="仿宋_GB2312" w:cs="Times New Roman"/>
          <w:b w:val="0"/>
          <w:bCs/>
          <w:sz w:val="32"/>
          <w:szCs w:val="32"/>
          <w:highlight w:val="none"/>
          <w:shd w:val="clear" w:color="auto" w:fill="auto"/>
          <w:lang w:val="en-US" w:eastAsia="zh-CN"/>
        </w:rPr>
        <w:t>万</w:t>
      </w:r>
      <w:r>
        <w:rPr>
          <w:rFonts w:hint="default" w:ascii="Times New Roman" w:hAnsi="Times New Roman" w:eastAsia="仿宋_GB2312" w:cs="Times New Roman"/>
          <w:b w:val="0"/>
          <w:bCs/>
          <w:sz w:val="32"/>
          <w:szCs w:val="32"/>
          <w:highlight w:val="none"/>
          <w:shd w:val="clear" w:color="auto" w:fill="auto"/>
        </w:rPr>
        <w:t>元，与上年相比</w:t>
      </w:r>
      <w:r>
        <w:rPr>
          <w:rFonts w:hint="eastAsia" w:ascii="Times New Roman" w:hAnsi="Times New Roman" w:eastAsia="仿宋_GB2312" w:cs="Times New Roman"/>
          <w:b w:val="0"/>
          <w:bCs/>
          <w:sz w:val="32"/>
          <w:szCs w:val="32"/>
          <w:highlight w:val="none"/>
          <w:shd w:val="clear" w:color="auto" w:fill="auto"/>
          <w:lang w:val="en-US" w:eastAsia="zh-CN"/>
        </w:rPr>
        <w:t>减少13.48</w:t>
      </w:r>
      <w:r>
        <w:rPr>
          <w:rFonts w:hint="default" w:ascii="Times New Roman" w:hAnsi="Times New Roman" w:eastAsia="仿宋_GB2312" w:cs="Times New Roman"/>
          <w:b w:val="0"/>
          <w:bCs/>
          <w:sz w:val="32"/>
          <w:szCs w:val="32"/>
          <w:highlight w:val="none"/>
          <w:shd w:val="clear" w:color="auto" w:fill="auto"/>
        </w:rPr>
        <w:t>万元，</w:t>
      </w:r>
      <w:r>
        <w:rPr>
          <w:rFonts w:hint="eastAsia" w:ascii="Times New Roman" w:hAnsi="Times New Roman" w:eastAsia="仿宋_GB2312" w:cs="Times New Roman"/>
          <w:b w:val="0"/>
          <w:bCs/>
          <w:sz w:val="32"/>
          <w:szCs w:val="32"/>
          <w:highlight w:val="none"/>
          <w:shd w:val="clear" w:color="auto" w:fill="auto"/>
          <w:lang w:val="en-US" w:eastAsia="zh-CN"/>
        </w:rPr>
        <w:t>减少25.9</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。主要原因是</w:t>
      </w:r>
      <w:r>
        <w:rPr>
          <w:rFonts w:hint="default" w:ascii="Times New Roman" w:hAnsi="Times New Roman" w:eastAsia="仿宋_GB2312" w:cs="Times New Roman"/>
          <w:b w:val="0"/>
          <w:bCs/>
          <w:sz w:val="32"/>
          <w:szCs w:val="32"/>
          <w:highlight w:val="none"/>
          <w:shd w:val="clear" w:color="auto" w:fill="auto"/>
          <w:lang w:val="en-US" w:eastAsia="zh-CN"/>
        </w:rPr>
        <w:t>：</w:t>
      </w:r>
      <w:r>
        <w:rPr>
          <w:rFonts w:hint="eastAsia" w:ascii="Times New Roman" w:hAnsi="Times New Roman" w:eastAsia="仿宋_GB2312" w:cs="Times New Roman"/>
          <w:b w:val="0"/>
          <w:bCs/>
          <w:sz w:val="32"/>
          <w:szCs w:val="32"/>
          <w:highlight w:val="none"/>
          <w:shd w:val="clear" w:color="auto" w:fill="auto"/>
          <w:lang w:val="en-US" w:eastAsia="zh-CN"/>
        </w:rPr>
        <w:t>科创中心独立预算，相应人员减少，</w:t>
      </w:r>
      <w:r>
        <w:rPr>
          <w:rFonts w:hint="default" w:ascii="Times New Roman" w:hAnsi="Times New Roman" w:eastAsia="仿宋_GB2312" w:cs="Times New Roman"/>
          <w:b w:val="0"/>
          <w:bCs/>
          <w:sz w:val="32"/>
          <w:szCs w:val="32"/>
          <w:highlight w:val="none"/>
          <w:shd w:val="clear" w:color="auto" w:fill="auto"/>
          <w:lang w:val="en-US" w:eastAsia="zh-CN"/>
        </w:rPr>
        <w:t>导致办公费、工会经费、福利费</w:t>
      </w:r>
      <w:r>
        <w:rPr>
          <w:rFonts w:hint="eastAsia" w:ascii="Times New Roman" w:hAnsi="Times New Roman" w:eastAsia="仿宋_GB2312" w:cs="Times New Roman"/>
          <w:b w:val="0"/>
          <w:bCs/>
          <w:sz w:val="32"/>
          <w:szCs w:val="32"/>
          <w:highlight w:val="none"/>
          <w:shd w:val="clear" w:color="auto" w:fill="auto"/>
          <w:lang w:val="en-US" w:eastAsia="zh-CN"/>
        </w:rPr>
        <w:t>等支出减少</w:t>
      </w:r>
      <w:r>
        <w:rPr>
          <w:rFonts w:hint="default" w:ascii="Times New Roman" w:hAnsi="Times New Roman" w:eastAsia="仿宋_GB2312" w:cs="Times New Roman"/>
          <w:b w:val="0"/>
          <w:bCs/>
          <w:sz w:val="32"/>
          <w:szCs w:val="32"/>
          <w:highlight w:val="none"/>
          <w:shd w:val="clear" w:color="auto" w:fill="auto"/>
          <w:lang w:val="en-US" w:eastAsia="zh-CN"/>
        </w:rPr>
        <w:t>。</w:t>
      </w:r>
    </w:p>
    <w:p w14:paraId="4406B8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sz w:val="32"/>
          <w:szCs w:val="32"/>
          <w:highlight w:val="none"/>
          <w:shd w:val="clear" w:color="auto" w:fill="auto"/>
        </w:rPr>
      </w:pPr>
      <w:r>
        <w:rPr>
          <w:rFonts w:hint="default" w:ascii="Times New Roman" w:hAnsi="Times New Roman" w:eastAsia="黑体" w:cs="Times New Roman"/>
          <w:sz w:val="32"/>
          <w:szCs w:val="36"/>
          <w:highlight w:val="none"/>
        </w:rPr>
        <w:t>十二、政府采购支出预算情况说明</w:t>
      </w:r>
    </w:p>
    <w:p w14:paraId="791F45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年度政府采购支出预算总额</w:t>
      </w:r>
      <w:r>
        <w:rPr>
          <w:rFonts w:hint="eastAsia" w:ascii="Times New Roman" w:hAnsi="Times New Roman" w:eastAsia="仿宋_GB2312" w:cs="Times New Roman"/>
          <w:b w:val="0"/>
          <w:bCs/>
          <w:sz w:val="32"/>
          <w:szCs w:val="32"/>
          <w:highlight w:val="none"/>
          <w:shd w:val="clear" w:color="auto" w:fill="auto"/>
          <w:lang w:val="en-US" w:eastAsia="zh-CN"/>
        </w:rPr>
        <w:t>38.66</w:t>
      </w:r>
      <w:r>
        <w:rPr>
          <w:rFonts w:hint="default" w:ascii="Times New Roman" w:hAnsi="Times New Roman" w:eastAsia="仿宋_GB2312" w:cs="Times New Roman"/>
          <w:b w:val="0"/>
          <w:bCs/>
          <w:sz w:val="32"/>
          <w:szCs w:val="32"/>
          <w:highlight w:val="none"/>
          <w:shd w:val="clear" w:color="auto" w:fill="auto"/>
        </w:rPr>
        <w:t>万元，其中：拟采购货物支出</w:t>
      </w:r>
      <w:r>
        <w:rPr>
          <w:rFonts w:hint="eastAsia" w:ascii="Times New Roman" w:hAnsi="Times New Roman" w:eastAsia="仿宋_GB2312" w:cs="Times New Roman"/>
          <w:b w:val="0"/>
          <w:bCs/>
          <w:sz w:val="32"/>
          <w:szCs w:val="32"/>
          <w:highlight w:val="none"/>
          <w:shd w:val="clear" w:color="auto" w:fill="auto"/>
          <w:lang w:val="en-US" w:eastAsia="zh-CN"/>
        </w:rPr>
        <w:t>38.66</w:t>
      </w:r>
      <w:r>
        <w:rPr>
          <w:rFonts w:hint="default" w:ascii="Times New Roman" w:hAnsi="Times New Roman" w:eastAsia="仿宋_GB2312" w:cs="Times New Roman"/>
          <w:b w:val="0"/>
          <w:bCs/>
          <w:sz w:val="32"/>
          <w:szCs w:val="32"/>
          <w:highlight w:val="none"/>
          <w:shd w:val="clear" w:color="auto" w:fill="auto"/>
        </w:rPr>
        <w:t>万元、拟采购工程支出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万元、拟购买服务支出</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万元。</w:t>
      </w:r>
    </w:p>
    <w:p w14:paraId="2ABA9C5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shd w:val="clear" w:color="auto" w:fill="auto"/>
        </w:rPr>
      </w:pPr>
      <w:r>
        <w:rPr>
          <w:rFonts w:hint="default" w:ascii="Times New Roman" w:hAnsi="Times New Roman" w:eastAsia="黑体" w:cs="Times New Roman"/>
          <w:sz w:val="32"/>
          <w:szCs w:val="36"/>
          <w:highlight w:val="none"/>
        </w:rPr>
        <w:t>十三、国有资产占用情况说明</w:t>
      </w:r>
    </w:p>
    <w:p w14:paraId="0A5A92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rPr>
        <w:t>共有车辆</w:t>
      </w:r>
      <w:r>
        <w:rPr>
          <w:rFonts w:hint="default" w:ascii="Times New Roman" w:hAnsi="Times New Roman" w:eastAsia="仿宋_GB2312" w:cs="Times New Roman"/>
          <w:b w:val="0"/>
          <w:bCs/>
          <w:sz w:val="32"/>
          <w:szCs w:val="32"/>
          <w:highlight w:val="none"/>
          <w:shd w:val="clear" w:color="auto" w:fill="auto"/>
          <w:lang w:val="en-US" w:eastAsia="zh-CN"/>
        </w:rPr>
        <w:t>2</w:t>
      </w:r>
      <w:r>
        <w:rPr>
          <w:rFonts w:hint="default" w:ascii="Times New Roman" w:hAnsi="Times New Roman" w:eastAsia="仿宋_GB2312" w:cs="Times New Roman"/>
          <w:b w:val="0"/>
          <w:bCs/>
          <w:sz w:val="32"/>
          <w:szCs w:val="32"/>
          <w:highlight w:val="none"/>
          <w:shd w:val="clear" w:color="auto" w:fill="auto"/>
        </w:rPr>
        <w:t>辆，其中，一般公务用车</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辆、执法执勤用车</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辆、特种专业技术用车</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辆、业务用车</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辆、其他用车</w:t>
      </w:r>
      <w:r>
        <w:rPr>
          <w:rFonts w:hint="default" w:ascii="Times New Roman" w:hAnsi="Times New Roman" w:eastAsia="仿宋_GB2312" w:cs="Times New Roman"/>
          <w:b w:val="0"/>
          <w:bCs/>
          <w:sz w:val="32"/>
          <w:szCs w:val="32"/>
          <w:highlight w:val="none"/>
          <w:shd w:val="clear" w:color="auto" w:fill="auto"/>
          <w:lang w:val="en-US" w:eastAsia="zh-CN"/>
        </w:rPr>
        <w:t>2</w:t>
      </w:r>
      <w:r>
        <w:rPr>
          <w:rFonts w:hint="default" w:ascii="Times New Roman" w:hAnsi="Times New Roman" w:eastAsia="仿宋_GB2312" w:cs="Times New Roman"/>
          <w:b w:val="0"/>
          <w:bCs/>
          <w:sz w:val="32"/>
          <w:szCs w:val="32"/>
          <w:highlight w:val="none"/>
          <w:shd w:val="clear" w:color="auto" w:fill="auto"/>
        </w:rPr>
        <w:t>辆等。单价50万元（含）以上的通用设备</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台（套），单价100万元（含）以上的专用设备</w:t>
      </w:r>
      <w:r>
        <w:rPr>
          <w:rFonts w:hint="default" w:ascii="Times New Roman" w:hAnsi="Times New Roman" w:eastAsia="仿宋_GB2312" w:cs="Times New Roman"/>
          <w:b w:val="0"/>
          <w:bCs/>
          <w:sz w:val="32"/>
          <w:szCs w:val="32"/>
          <w:highlight w:val="none"/>
          <w:shd w:val="clear" w:color="auto" w:fill="auto"/>
          <w:lang w:val="en-US" w:eastAsia="zh-CN"/>
        </w:rPr>
        <w:t>0</w:t>
      </w:r>
      <w:r>
        <w:rPr>
          <w:rFonts w:hint="default" w:ascii="Times New Roman" w:hAnsi="Times New Roman" w:eastAsia="仿宋_GB2312" w:cs="Times New Roman"/>
          <w:b w:val="0"/>
          <w:bCs/>
          <w:sz w:val="32"/>
          <w:szCs w:val="32"/>
          <w:highlight w:val="none"/>
          <w:shd w:val="clear" w:color="auto" w:fill="auto"/>
        </w:rPr>
        <w:t>台（套）。</w:t>
      </w:r>
    </w:p>
    <w:p w14:paraId="03A218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sz w:val="32"/>
          <w:szCs w:val="32"/>
          <w:highlight w:val="none"/>
          <w:shd w:val="clear" w:color="auto" w:fill="auto"/>
        </w:rPr>
      </w:pPr>
      <w:r>
        <w:rPr>
          <w:rFonts w:hint="default" w:ascii="Times New Roman" w:hAnsi="Times New Roman" w:eastAsia="黑体" w:cs="Times New Roman"/>
          <w:sz w:val="32"/>
          <w:szCs w:val="36"/>
          <w:highlight w:val="none"/>
        </w:rPr>
        <w:t>十四、项目绩效目标情况说明</w:t>
      </w:r>
    </w:p>
    <w:p w14:paraId="062679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eastAsia="zh-CN"/>
        </w:rPr>
      </w:pPr>
      <w:r>
        <w:rPr>
          <w:rFonts w:hint="default" w:ascii="Times New Roman" w:hAnsi="Times New Roman" w:eastAsia="仿宋_GB2312" w:cs="Times New Roman"/>
          <w:b w:val="0"/>
          <w:bCs/>
          <w:sz w:val="32"/>
          <w:szCs w:val="32"/>
          <w:highlight w:val="none"/>
          <w:shd w:val="clear" w:color="auto" w:fill="auto"/>
          <w:lang w:val="en-US" w:eastAsia="zh-CN"/>
        </w:rPr>
        <w:t>鄂尔多斯市经济合作服务中心</w:t>
      </w:r>
      <w:r>
        <w:rPr>
          <w:rFonts w:hint="eastAsia" w:ascii="Times New Roman" w:hAnsi="Times New Roman" w:eastAsia="仿宋_GB2312" w:cs="Times New Roman"/>
          <w:b w:val="0"/>
          <w:bCs/>
          <w:sz w:val="32"/>
          <w:szCs w:val="32"/>
          <w:highlight w:val="none"/>
          <w:shd w:val="clear" w:color="auto" w:fill="auto"/>
          <w:lang w:val="en-US" w:eastAsia="zh-CN"/>
        </w:rPr>
        <w:t>本级</w:t>
      </w:r>
      <w:r>
        <w:rPr>
          <w:rFonts w:hint="default" w:ascii="Times New Roman" w:hAnsi="Times New Roman" w:eastAsia="仿宋_GB2312" w:cs="Times New Roman"/>
          <w:b w:val="0"/>
          <w:bCs/>
          <w:sz w:val="32"/>
          <w:szCs w:val="32"/>
          <w:highlight w:val="none"/>
          <w:shd w:val="clear" w:color="auto" w:fill="auto"/>
          <w:lang w:val="en-US" w:eastAsia="zh-CN"/>
        </w:rPr>
        <w:t>2024</w:t>
      </w:r>
      <w:r>
        <w:rPr>
          <w:rFonts w:hint="default" w:ascii="Times New Roman" w:hAnsi="Times New Roman" w:eastAsia="仿宋_GB2312" w:cs="Times New Roman"/>
          <w:b w:val="0"/>
          <w:bCs/>
          <w:sz w:val="32"/>
          <w:szCs w:val="32"/>
          <w:highlight w:val="none"/>
          <w:shd w:val="clear" w:color="auto" w:fill="auto"/>
        </w:rPr>
        <w:t>年度填报绩效目标的预算项目</w:t>
      </w:r>
      <w:r>
        <w:rPr>
          <w:rFonts w:hint="eastAsia" w:ascii="Times New Roman" w:hAnsi="Times New Roman" w:eastAsia="仿宋_GB2312" w:cs="Times New Roman"/>
          <w:b w:val="0"/>
          <w:bCs/>
          <w:sz w:val="32"/>
          <w:szCs w:val="32"/>
          <w:highlight w:val="none"/>
          <w:shd w:val="clear" w:color="auto" w:fill="auto"/>
          <w:lang w:val="en-US" w:eastAsia="zh-CN"/>
        </w:rPr>
        <w:t>15</w:t>
      </w:r>
      <w:r>
        <w:rPr>
          <w:rFonts w:hint="default" w:ascii="Times New Roman" w:hAnsi="Times New Roman" w:eastAsia="仿宋_GB2312" w:cs="Times New Roman"/>
          <w:b w:val="0"/>
          <w:bCs/>
          <w:sz w:val="32"/>
          <w:szCs w:val="32"/>
          <w:highlight w:val="none"/>
          <w:shd w:val="clear" w:color="auto" w:fill="auto"/>
        </w:rPr>
        <w:t>个，公开</w:t>
      </w:r>
      <w:r>
        <w:rPr>
          <w:rFonts w:hint="default" w:ascii="Times New Roman" w:hAnsi="Times New Roman" w:eastAsia="仿宋_GB2312" w:cs="Times New Roman"/>
          <w:b w:val="0"/>
          <w:bCs/>
          <w:sz w:val="32"/>
          <w:szCs w:val="32"/>
          <w:highlight w:val="none"/>
          <w:shd w:val="clear" w:color="auto" w:fill="auto"/>
          <w:lang w:val="en-US" w:eastAsia="zh-CN"/>
        </w:rPr>
        <w:t>项目</w:t>
      </w:r>
      <w:r>
        <w:rPr>
          <w:rFonts w:hint="eastAsia" w:ascii="Times New Roman" w:hAnsi="Times New Roman" w:eastAsia="仿宋_GB2312" w:cs="Times New Roman"/>
          <w:b w:val="0"/>
          <w:bCs/>
          <w:sz w:val="32"/>
          <w:szCs w:val="32"/>
          <w:highlight w:val="none"/>
          <w:shd w:val="clear" w:color="auto" w:fill="auto"/>
          <w:lang w:val="en-US" w:eastAsia="zh-CN"/>
        </w:rPr>
        <w:t>15</w:t>
      </w:r>
      <w:r>
        <w:rPr>
          <w:rFonts w:hint="default" w:ascii="Times New Roman" w:hAnsi="Times New Roman" w:eastAsia="仿宋_GB2312" w:cs="Times New Roman"/>
          <w:b w:val="0"/>
          <w:bCs/>
          <w:sz w:val="32"/>
          <w:szCs w:val="32"/>
          <w:highlight w:val="none"/>
          <w:shd w:val="clear" w:color="auto" w:fill="auto"/>
        </w:rPr>
        <w:t>个，公开项目占全部预算项目的100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。公开填报绩效目标的项目预算</w:t>
      </w:r>
      <w:r>
        <w:rPr>
          <w:rFonts w:hint="eastAsia" w:ascii="Times New Roman" w:hAnsi="Times New Roman" w:eastAsia="仿宋_GB2312" w:cs="Times New Roman"/>
          <w:b w:val="0"/>
          <w:bCs/>
          <w:sz w:val="32"/>
          <w:szCs w:val="32"/>
          <w:highlight w:val="none"/>
          <w:shd w:val="clear" w:color="auto" w:fill="auto"/>
          <w:lang w:val="en-US" w:eastAsia="zh-CN"/>
        </w:rPr>
        <w:t>812.79</w:t>
      </w:r>
      <w:r>
        <w:rPr>
          <w:rFonts w:hint="default" w:ascii="Times New Roman" w:hAnsi="Times New Roman" w:eastAsia="仿宋_GB2312" w:cs="Times New Roman"/>
          <w:b w:val="0"/>
          <w:bCs/>
          <w:sz w:val="32"/>
          <w:szCs w:val="32"/>
          <w:highlight w:val="none"/>
          <w:shd w:val="clear" w:color="auto" w:fill="auto"/>
        </w:rPr>
        <w:t>万元，占全部项目预算的100</w:t>
      </w:r>
      <w:r>
        <w:rPr>
          <w:rFonts w:hint="default" w:ascii="Times New Roman" w:hAnsi="Times New Roman" w:eastAsia="仿宋_GB2312" w:cs="Times New Roman"/>
          <w:b w:val="0"/>
          <w:bCs/>
          <w:sz w:val="32"/>
          <w:szCs w:val="32"/>
          <w:highlight w:val="none"/>
          <w:shd w:val="clear" w:color="auto" w:fill="auto"/>
          <w:lang w:eastAsia="zh-CN"/>
        </w:rPr>
        <w:t>%</w:t>
      </w:r>
      <w:r>
        <w:rPr>
          <w:rFonts w:hint="default" w:ascii="Times New Roman" w:hAnsi="Times New Roman" w:eastAsia="仿宋_GB2312" w:cs="Times New Roman"/>
          <w:b w:val="0"/>
          <w:bCs/>
          <w:sz w:val="32"/>
          <w:szCs w:val="32"/>
          <w:highlight w:val="none"/>
          <w:shd w:val="clear" w:color="auto" w:fill="auto"/>
        </w:rPr>
        <w:t>。</w:t>
      </w:r>
    </w:p>
    <w:p w14:paraId="68150DC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楷体_GB2312" w:cs="Times New Roman"/>
          <w:b/>
          <w:color w:val="000000"/>
          <w:sz w:val="32"/>
          <w:szCs w:val="32"/>
          <w:highlight w:val="none"/>
          <w:shd w:val="clear" w:color="auto" w:fill="auto"/>
        </w:rPr>
      </w:pPr>
    </w:p>
    <w:p w14:paraId="6FC5F11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center"/>
        <w:textAlignment w:val="auto"/>
        <w:rPr>
          <w:rFonts w:hint="default" w:ascii="Times New Roman" w:hAnsi="Times New Roman" w:eastAsia="楷体_GB2312" w:cs="Times New Roman"/>
          <w:b/>
          <w:color w:val="000000"/>
          <w:sz w:val="32"/>
          <w:szCs w:val="32"/>
          <w:highlight w:val="none"/>
          <w:shd w:val="clear" w:color="auto" w:fill="auto"/>
        </w:rPr>
      </w:pPr>
    </w:p>
    <w:p w14:paraId="5FB7495E">
      <w:pPr>
        <w:pStyle w:val="2"/>
        <w:tabs>
          <w:tab w:val="left" w:pos="4392"/>
        </w:tabs>
        <w:adjustRightInd/>
        <w:snapToGrid/>
        <w:spacing w:before="0" w:after="0" w:line="600" w:lineRule="exact"/>
        <w:ind w:firstLine="0" w:firstLineChars="0"/>
        <w:jc w:val="center"/>
        <w:rPr>
          <w:rFonts w:hint="default" w:ascii="Times New Roman" w:hAnsi="Times New Roman" w:eastAsia="方正小标宋简体" w:cs="Times New Roman"/>
          <w:b w:val="0"/>
          <w:bCs w:val="0"/>
          <w:sz w:val="36"/>
          <w:szCs w:val="36"/>
          <w:highlight w:val="none"/>
        </w:rPr>
      </w:pPr>
      <w:bookmarkStart w:id="0" w:name="_Toc15573"/>
      <w:r>
        <w:rPr>
          <w:rFonts w:hint="default" w:ascii="Times New Roman" w:hAnsi="Times New Roman" w:eastAsia="方正小标宋简体" w:cs="Times New Roman"/>
          <w:b w:val="0"/>
          <w:bCs w:val="0"/>
          <w:sz w:val="36"/>
          <w:szCs w:val="36"/>
          <w:highlight w:val="none"/>
        </w:rPr>
        <w:t>第三部分</w:t>
      </w:r>
      <w:r>
        <w:rPr>
          <w:rFonts w:hint="default" w:ascii="Times New Roman" w:hAnsi="Times New Roman" w:eastAsia="方正小标宋简体" w:cs="Times New Roman"/>
          <w:b w:val="0"/>
          <w:bCs w:val="0"/>
          <w:sz w:val="36"/>
          <w:szCs w:val="36"/>
          <w:highlight w:val="none"/>
          <w:lang w:val="en-US" w:eastAsia="zh-CN"/>
        </w:rPr>
        <w:t xml:space="preserve">  </w:t>
      </w:r>
      <w:r>
        <w:rPr>
          <w:rFonts w:hint="default" w:ascii="Times New Roman" w:hAnsi="Times New Roman" w:eastAsia="方正小标宋简体" w:cs="Times New Roman"/>
          <w:b w:val="0"/>
          <w:bCs w:val="0"/>
          <w:sz w:val="36"/>
          <w:szCs w:val="36"/>
          <w:highlight w:val="none"/>
        </w:rPr>
        <w:t>名词解释</w:t>
      </w:r>
      <w:bookmarkEnd w:id="0"/>
    </w:p>
    <w:p w14:paraId="33750B21">
      <w:pPr>
        <w:rPr>
          <w:rFonts w:hint="default" w:ascii="Times New Roman" w:hAnsi="Times New Roman" w:cs="Times New Roman"/>
          <w:sz w:val="36"/>
          <w:szCs w:val="36"/>
          <w:highlight w:val="none"/>
        </w:rPr>
      </w:pPr>
    </w:p>
    <w:p w14:paraId="45872534">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一、财政拨款：</w:t>
      </w:r>
      <w:r>
        <w:rPr>
          <w:rFonts w:hint="default" w:ascii="Times New Roman" w:hAnsi="Times New Roman" w:eastAsia="仿宋_GB2312" w:cs="Times New Roman"/>
          <w:sz w:val="32"/>
          <w:szCs w:val="32"/>
          <w:highlight w:val="none"/>
        </w:rPr>
        <w:t>从同级财政部门取得的各类财政拨款，包括一般公共预算拨款、政府性基金预算拨款、国有资本经营预算拨款。</w:t>
      </w:r>
    </w:p>
    <w:p w14:paraId="5C11FC19">
      <w:pPr>
        <w:spacing w:line="600" w:lineRule="exact"/>
        <w:ind w:firstLine="643" w:firstLineChars="200"/>
        <w:rPr>
          <w:rFonts w:hint="default" w:ascii="Times New Roman" w:hAnsi="Times New Roman" w:cs="Times New Roman"/>
          <w:highlight w:val="none"/>
        </w:rPr>
      </w:pPr>
      <w:r>
        <w:rPr>
          <w:rFonts w:hint="default" w:ascii="Times New Roman" w:hAnsi="Times New Roman" w:eastAsia="仿宋_GB2312" w:cs="Times New Roman"/>
          <w:b/>
          <w:bCs/>
          <w:sz w:val="32"/>
          <w:szCs w:val="32"/>
          <w:highlight w:val="none"/>
        </w:rPr>
        <w:t>二、一般公共预算拨款收入：</w:t>
      </w:r>
      <w:r>
        <w:rPr>
          <w:rFonts w:hint="default" w:ascii="Times New Roman" w:hAnsi="Times New Roman" w:eastAsia="仿宋_GB2312" w:cs="Times New Roman"/>
          <w:bCs/>
          <w:sz w:val="30"/>
          <w:szCs w:val="30"/>
          <w:highlight w:val="none"/>
        </w:rPr>
        <w:t>指财政当年拨付的资金。</w:t>
      </w:r>
    </w:p>
    <w:p w14:paraId="073ECF59">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三、财政专户管理资金：</w:t>
      </w:r>
      <w:r>
        <w:rPr>
          <w:rFonts w:hint="default" w:ascii="Times New Roman" w:hAnsi="Times New Roman" w:eastAsia="仿宋_GB2312" w:cs="Times New Roman"/>
          <w:sz w:val="32"/>
          <w:szCs w:val="32"/>
          <w:highlight w:val="none"/>
        </w:rPr>
        <w:t>缴入财政专户、实行专项管理的高中以上学费、住宿费、高校委托培养费、函大、电大、夜大及短训班培训费等教育收费。</w:t>
      </w:r>
    </w:p>
    <w:p w14:paraId="119B73D3">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四、单位资金：</w:t>
      </w:r>
      <w:r>
        <w:rPr>
          <w:rFonts w:hint="default" w:ascii="Times New Roman" w:hAnsi="Times New Roman" w:eastAsia="仿宋_GB2312" w:cs="Times New Roman"/>
          <w:sz w:val="32"/>
          <w:szCs w:val="32"/>
          <w:highlight w:val="none"/>
        </w:rPr>
        <w:t>除财政拨款收入和财政专户管理资金以外的收入，包括事业收入（不含教育收费）、上级补助收入、附属单位上缴收入、事业单位经营收入及其他收入（包含债务收入、投资收益等）。</w:t>
      </w:r>
    </w:p>
    <w:p w14:paraId="1CD37B34">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五、基本支出：</w:t>
      </w:r>
      <w:r>
        <w:rPr>
          <w:rFonts w:hint="default" w:ascii="Times New Roman" w:hAnsi="Times New Roman" w:eastAsia="仿宋_GB2312" w:cs="Times New Roman"/>
          <w:sz w:val="32"/>
          <w:szCs w:val="32"/>
          <w:highlight w:val="none"/>
        </w:rPr>
        <w:t>指为保障机构正常运转、完成工作任务而发生的人员支出和公用支出。</w:t>
      </w:r>
    </w:p>
    <w:p w14:paraId="3C0A150F">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六、项目支出：</w:t>
      </w:r>
      <w:r>
        <w:rPr>
          <w:rFonts w:hint="default" w:ascii="Times New Roman" w:hAnsi="Times New Roman" w:eastAsia="仿宋_GB2312" w:cs="Times New Roman"/>
          <w:sz w:val="32"/>
          <w:szCs w:val="32"/>
          <w:highlight w:val="none"/>
        </w:rPr>
        <w:t>指在基本支出之外为完成特定工作任务和事业发展目标所发生的支出。</w:t>
      </w:r>
    </w:p>
    <w:p w14:paraId="4185FB0D">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七、对个人和家庭的补助：</w:t>
      </w:r>
      <w:r>
        <w:rPr>
          <w:rFonts w:hint="default" w:ascii="Times New Roman" w:hAnsi="Times New Roman" w:eastAsia="仿宋_GB2312" w:cs="Times New Roman"/>
          <w:sz w:val="32"/>
          <w:szCs w:val="32"/>
          <w:highlight w:val="none"/>
        </w:rPr>
        <w:t>是指政府用于对个人和家庭的补助支出。</w:t>
      </w:r>
    </w:p>
    <w:p w14:paraId="026DA8C2">
      <w:pPr>
        <w:spacing w:line="60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八、“三公”经费：</w:t>
      </w:r>
      <w:r>
        <w:rPr>
          <w:rFonts w:hint="default" w:ascii="Times New Roman" w:hAnsi="Times New Roman" w:eastAsia="仿宋_GB2312" w:cs="Times New Roman"/>
          <w:sz w:val="32"/>
          <w:szCs w:val="32"/>
          <w:highlight w:val="none"/>
        </w:rPr>
        <w:t>指</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用一般公共预算财政拨款安排的因公出国（境）费、公务用车购置及运行维护费和公务接待费。其中，因公出国（境）费反映</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公务出国（境）的住宿费、</w:t>
      </w:r>
      <w:r>
        <w:rPr>
          <w:rFonts w:hint="default" w:ascii="Times New Roman" w:hAnsi="Times New Roman" w:eastAsia="仿宋_GB2312" w:cs="Times New Roman"/>
          <w:sz w:val="32"/>
          <w:szCs w:val="32"/>
          <w:highlight w:val="none"/>
          <w:lang w:val="en-US" w:eastAsia="zh-CN"/>
        </w:rPr>
        <w:t>差</w:t>
      </w:r>
      <w:r>
        <w:rPr>
          <w:rFonts w:hint="default" w:ascii="Times New Roman" w:hAnsi="Times New Roman" w:eastAsia="仿宋_GB2312" w:cs="Times New Roman"/>
          <w:sz w:val="32"/>
          <w:szCs w:val="32"/>
          <w:highlight w:val="none"/>
        </w:rPr>
        <w:t>旅费、伙食补助费、杂费、培训费等支出；公务用车购置及运行维护费反映</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公务用车购置费、燃料费、维修费、过路过桥费、保险费、安全奖励费用等支出；公务接待费反映</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按规定开支的各类公务接待（含外宾接待）支出。</w:t>
      </w:r>
    </w:p>
    <w:p w14:paraId="23F5EC61">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九、</w:t>
      </w:r>
      <w:r>
        <w:rPr>
          <w:rFonts w:hint="default" w:ascii="Times New Roman" w:hAnsi="Times New Roman" w:eastAsia="仿宋_GB2312" w:cs="Times New Roman"/>
          <w:b/>
          <w:bCs/>
          <w:sz w:val="32"/>
          <w:szCs w:val="32"/>
          <w:highlight w:val="none"/>
          <w:lang w:val="en-US" w:eastAsia="zh-CN"/>
        </w:rPr>
        <w:t>机构</w:t>
      </w:r>
      <w:r>
        <w:rPr>
          <w:rFonts w:hint="default" w:ascii="Times New Roman" w:hAnsi="Times New Roman" w:eastAsia="仿宋_GB2312" w:cs="Times New Roman"/>
          <w:b/>
          <w:bCs/>
          <w:sz w:val="32"/>
          <w:szCs w:val="32"/>
          <w:highlight w:val="none"/>
        </w:rPr>
        <w:t>运行经费：</w:t>
      </w:r>
      <w:r>
        <w:rPr>
          <w:rFonts w:hint="default" w:ascii="Times New Roman" w:hAnsi="Times New Roman" w:eastAsia="仿宋_GB2312" w:cs="Times New Roman"/>
          <w:sz w:val="32"/>
          <w:szCs w:val="32"/>
          <w:highlight w:val="none"/>
        </w:rPr>
        <w:t>指</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53E541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sz w:val="32"/>
          <w:szCs w:val="32"/>
          <w:highlight w:val="none"/>
          <w:shd w:val="clear" w:color="auto" w:fill="auto"/>
          <w:lang w:val="en-US" w:eastAsia="zh-CN"/>
        </w:rPr>
      </w:pPr>
    </w:p>
    <w:p w14:paraId="328C33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color w:val="000000"/>
          <w:sz w:val="32"/>
          <w:szCs w:val="32"/>
          <w:highlight w:val="none"/>
          <w:shd w:val="clear" w:color="auto" w:fill="auto"/>
          <w:lang w:val="en-US" w:eastAsia="zh-CN"/>
        </w:rPr>
      </w:pPr>
    </w:p>
    <w:p w14:paraId="0CA201C4">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val="0"/>
          <w:sz w:val="36"/>
          <w:szCs w:val="36"/>
          <w:highlight w:val="none"/>
          <w:shd w:val="clear" w:color="auto" w:fill="auto"/>
        </w:rPr>
      </w:pPr>
      <w:r>
        <w:rPr>
          <w:rFonts w:hint="default" w:ascii="Times New Roman" w:hAnsi="Times New Roman" w:eastAsia="方正小标宋简体" w:cs="Times New Roman"/>
          <w:b w:val="0"/>
          <w:bCs w:val="0"/>
          <w:sz w:val="36"/>
          <w:szCs w:val="36"/>
          <w:highlight w:val="none"/>
          <w:shd w:val="clear" w:color="auto" w:fill="auto"/>
        </w:rPr>
        <w:t>第</w:t>
      </w:r>
      <w:r>
        <w:rPr>
          <w:rFonts w:hint="default" w:ascii="Times New Roman" w:hAnsi="Times New Roman" w:eastAsia="方正小标宋简体" w:cs="Times New Roman"/>
          <w:b w:val="0"/>
          <w:bCs w:val="0"/>
          <w:sz w:val="36"/>
          <w:szCs w:val="36"/>
          <w:highlight w:val="none"/>
          <w:shd w:val="clear" w:color="auto" w:fill="auto"/>
          <w:lang w:val="en-US" w:eastAsia="zh-CN"/>
        </w:rPr>
        <w:t>四</w:t>
      </w:r>
      <w:r>
        <w:rPr>
          <w:rFonts w:hint="default" w:ascii="Times New Roman" w:hAnsi="Times New Roman" w:eastAsia="方正小标宋简体" w:cs="Times New Roman"/>
          <w:b w:val="0"/>
          <w:bCs w:val="0"/>
          <w:sz w:val="36"/>
          <w:szCs w:val="36"/>
          <w:highlight w:val="none"/>
          <w:shd w:val="clear" w:color="auto" w:fill="auto"/>
        </w:rPr>
        <w:t xml:space="preserve">部分  </w:t>
      </w:r>
      <w:r>
        <w:rPr>
          <w:rFonts w:hint="default" w:ascii="Times New Roman" w:hAnsi="Times New Roman" w:eastAsia="方正小标宋简体" w:cs="Times New Roman"/>
          <w:b w:val="0"/>
          <w:bCs w:val="0"/>
          <w:sz w:val="36"/>
          <w:szCs w:val="36"/>
          <w:highlight w:val="none"/>
        </w:rPr>
        <w:t>预算公开联系方式及信息反馈渠道</w:t>
      </w:r>
    </w:p>
    <w:p w14:paraId="66E1F0AE">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auto"/>
        </w:rPr>
      </w:pPr>
    </w:p>
    <w:p w14:paraId="4B3F23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本单位预算公开信息反馈和联系方式：</w:t>
      </w:r>
    </w:p>
    <w:p w14:paraId="535770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lang w:val="en-US" w:eastAsia="zh-CN"/>
        </w:rPr>
      </w:pPr>
      <w:r>
        <w:rPr>
          <w:rFonts w:hint="default" w:ascii="Times New Roman" w:hAnsi="Times New Roman" w:eastAsia="仿宋_GB2312" w:cs="Times New Roman"/>
          <w:b w:val="0"/>
          <w:bCs/>
          <w:sz w:val="32"/>
          <w:szCs w:val="32"/>
          <w:highlight w:val="none"/>
          <w:shd w:val="clear" w:color="auto" w:fill="auto"/>
        </w:rPr>
        <w:t>联系人：</w:t>
      </w:r>
      <w:r>
        <w:rPr>
          <w:rFonts w:hint="default" w:ascii="Times New Roman" w:hAnsi="Times New Roman" w:eastAsia="仿宋_GB2312" w:cs="Times New Roman"/>
          <w:b w:val="0"/>
          <w:bCs/>
          <w:sz w:val="32"/>
          <w:szCs w:val="32"/>
          <w:highlight w:val="none"/>
          <w:shd w:val="clear" w:color="auto" w:fill="auto"/>
          <w:lang w:val="en-US" w:eastAsia="zh-CN"/>
        </w:rPr>
        <w:t>沈鸿</w:t>
      </w:r>
      <w:r>
        <w:rPr>
          <w:rFonts w:hint="default" w:ascii="Times New Roman" w:hAnsi="Times New Roman" w:eastAsia="仿宋_GB2312" w:cs="Times New Roman"/>
          <w:b w:val="0"/>
          <w:bCs/>
          <w:sz w:val="32"/>
          <w:szCs w:val="32"/>
          <w:highlight w:val="none"/>
          <w:shd w:val="clear" w:color="auto" w:fill="auto"/>
        </w:rPr>
        <w:t xml:space="preserve">      联系电话：</w:t>
      </w:r>
      <w:r>
        <w:rPr>
          <w:rFonts w:hint="default" w:ascii="Times New Roman" w:hAnsi="Times New Roman" w:eastAsia="仿宋_GB2312" w:cs="Times New Roman"/>
          <w:b w:val="0"/>
          <w:bCs/>
          <w:sz w:val="32"/>
          <w:szCs w:val="32"/>
          <w:highlight w:val="none"/>
          <w:shd w:val="clear" w:color="auto" w:fill="auto"/>
          <w:lang w:val="en-US" w:eastAsia="zh-CN"/>
        </w:rPr>
        <w:t>8589773</w:t>
      </w:r>
    </w:p>
    <w:p w14:paraId="0A3B0259">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b w:val="0"/>
          <w:bCs/>
          <w:color w:val="000000"/>
          <w:sz w:val="44"/>
          <w:szCs w:val="44"/>
          <w:highlight w:val="none"/>
          <w:shd w:val="clear" w:color="auto" w:fill="auto"/>
        </w:rPr>
      </w:pPr>
    </w:p>
    <w:p w14:paraId="20CD71D0">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jc w:val="center"/>
        <w:textAlignment w:val="auto"/>
        <w:rPr>
          <w:rFonts w:hint="default" w:ascii="Times New Roman" w:hAnsi="Times New Roman" w:eastAsia="方正小标宋简体" w:cs="Times New Roman"/>
          <w:b w:val="0"/>
          <w:bCs/>
          <w:color w:val="000000"/>
          <w:sz w:val="44"/>
          <w:szCs w:val="44"/>
          <w:highlight w:val="none"/>
          <w:shd w:val="clear" w:color="auto" w:fill="auto"/>
        </w:rPr>
      </w:pPr>
    </w:p>
    <w:p w14:paraId="30221862">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val="0"/>
          <w:bCs w:val="0"/>
          <w:sz w:val="36"/>
          <w:szCs w:val="36"/>
          <w:highlight w:val="none"/>
          <w:shd w:val="clear" w:color="auto" w:fill="auto"/>
        </w:rPr>
      </w:pPr>
      <w:bookmarkStart w:id="1" w:name="_Toc2232"/>
      <w:r>
        <w:rPr>
          <w:rFonts w:hint="default" w:ascii="Times New Roman" w:hAnsi="Times New Roman" w:eastAsia="方正小标宋简体" w:cs="Times New Roman"/>
          <w:b w:val="0"/>
          <w:bCs w:val="0"/>
          <w:sz w:val="36"/>
          <w:szCs w:val="36"/>
          <w:highlight w:val="none"/>
        </w:rPr>
        <w:t xml:space="preserve">第五部分  </w:t>
      </w:r>
      <w:r>
        <w:rPr>
          <w:rFonts w:hint="default" w:ascii="Times New Roman" w:hAnsi="Times New Roman" w:eastAsia="方正小标宋简体" w:cs="Times New Roman"/>
          <w:b w:val="0"/>
          <w:bCs w:val="0"/>
          <w:sz w:val="36"/>
          <w:szCs w:val="36"/>
          <w:highlight w:val="none"/>
          <w:lang w:val="en-US" w:eastAsia="zh-CN"/>
        </w:rPr>
        <w:t>2024</w:t>
      </w:r>
      <w:r>
        <w:rPr>
          <w:rFonts w:hint="default" w:ascii="Times New Roman" w:hAnsi="Times New Roman" w:eastAsia="方正小标宋简体" w:cs="Times New Roman"/>
          <w:b w:val="0"/>
          <w:bCs w:val="0"/>
          <w:sz w:val="36"/>
          <w:szCs w:val="36"/>
          <w:highlight w:val="none"/>
        </w:rPr>
        <w:t>年度</w:t>
      </w:r>
      <w:r>
        <w:rPr>
          <w:rFonts w:hint="default" w:ascii="Times New Roman" w:hAnsi="Times New Roman" w:eastAsia="方正小标宋简体" w:cs="Times New Roman"/>
          <w:b w:val="0"/>
          <w:bCs w:val="0"/>
          <w:sz w:val="36"/>
          <w:szCs w:val="36"/>
          <w:highlight w:val="none"/>
          <w:lang w:val="en-US" w:eastAsia="zh-CN"/>
        </w:rPr>
        <w:t>鄂尔多斯市经济合作服务中心</w:t>
      </w:r>
      <w:r>
        <w:rPr>
          <w:rFonts w:hint="eastAsia" w:ascii="Times New Roman" w:hAnsi="Times New Roman" w:eastAsia="方正小标宋简体" w:cs="Times New Roman"/>
          <w:b w:val="0"/>
          <w:bCs w:val="0"/>
          <w:sz w:val="36"/>
          <w:szCs w:val="36"/>
          <w:highlight w:val="none"/>
          <w:lang w:eastAsia="zh-CN"/>
        </w:rPr>
        <w:t>单位</w:t>
      </w:r>
      <w:r>
        <w:rPr>
          <w:rFonts w:hint="default" w:ascii="Times New Roman" w:hAnsi="Times New Roman" w:eastAsia="方正小标宋简体" w:cs="Times New Roman"/>
          <w:b w:val="0"/>
          <w:bCs w:val="0"/>
          <w:sz w:val="36"/>
          <w:szCs w:val="36"/>
          <w:highlight w:val="none"/>
        </w:rPr>
        <w:t>预算表</w:t>
      </w:r>
      <w:bookmarkEnd w:id="1"/>
    </w:p>
    <w:p w14:paraId="2B2EB5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highlight w:val="none"/>
          <w:shd w:val="clear" w:color="auto" w:fill="auto"/>
        </w:rPr>
      </w:pPr>
    </w:p>
    <w:p w14:paraId="4D93F4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r>
        <w:rPr>
          <w:rFonts w:hint="default" w:ascii="Times New Roman" w:hAnsi="Times New Roman" w:eastAsia="仿宋_GB2312" w:cs="Times New Roman"/>
          <w:b w:val="0"/>
          <w:bCs/>
          <w:sz w:val="32"/>
          <w:szCs w:val="32"/>
          <w:highlight w:val="none"/>
          <w:shd w:val="clear" w:color="auto" w:fill="auto"/>
        </w:rPr>
        <w:t>详见附表：部门预算公开表，项目支出绩效目标表（绩效目标申报表要求统一打包成压缩包附后）。</w:t>
      </w:r>
    </w:p>
    <w:p w14:paraId="593DC8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sz w:val="32"/>
          <w:szCs w:val="32"/>
          <w:highlight w:val="none"/>
          <w:shd w:val="clear" w:color="auto" w:fill="auto"/>
        </w:rPr>
      </w:pPr>
    </w:p>
    <w:sectPr>
      <w:footerReference r:id="rId3" w:type="default"/>
      <w:pgSz w:w="11906" w:h="16838"/>
      <w:pgMar w:top="1440" w:right="1800" w:bottom="1440" w:left="1800" w:header="720" w:footer="720"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70473-1183-40E2-9B9E-3039BA9104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8DADD38E-2671-472A-A210-AABBC56CBA5F}"/>
  </w:font>
  <w:font w:name="楷体_GB2312">
    <w:altName w:val="楷体"/>
    <w:panose1 w:val="02010609030101010101"/>
    <w:charset w:val="86"/>
    <w:family w:val="modern"/>
    <w:pitch w:val="default"/>
    <w:sig w:usb0="00000001" w:usb1="080E0000" w:usb2="00000000" w:usb3="00000000" w:csb0="00040000" w:csb1="00000000"/>
    <w:embedRegular r:id="rId3" w:fontKey="{240F915D-2EA5-4AD2-8888-60B542BAECBD}"/>
  </w:font>
  <w:font w:name="仿宋_GB2312">
    <w:altName w:val="仿宋"/>
    <w:panose1 w:val="02010609030101010101"/>
    <w:charset w:val="86"/>
    <w:family w:val="modern"/>
    <w:pitch w:val="default"/>
    <w:sig w:usb0="00000001" w:usb1="080E0000" w:usb2="00000000" w:usb3="00000000" w:csb0="00040000" w:csb1="00000000"/>
    <w:embedRegular r:id="rId4" w:fontKey="{1C6ED2AE-215B-4B37-BE65-B39F6FB574B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80114">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-55245</wp:posOffset>
              </wp:positionV>
              <wp:extent cx="799465" cy="226695"/>
              <wp:effectExtent l="0" t="0" r="0" b="0"/>
              <wp:wrapNone/>
              <wp:docPr id="1" name="文本框 2"/>
              <wp:cNvGraphicFramePr/>
              <a:graphic xmlns:a="http://schemas.openxmlformats.org/drawingml/2006/main">
                <a:graphicData uri="http://schemas.microsoft.com/office/word/2010/wordprocessingShape">
                  <wps:wsp>
                    <wps:cNvSpPr txBox="1"/>
                    <wps:spPr>
                      <a:xfrm>
                        <a:off x="0" y="0"/>
                        <a:ext cx="799465" cy="226695"/>
                      </a:xfrm>
                      <a:prstGeom prst="rect">
                        <a:avLst/>
                      </a:prstGeom>
                      <a:noFill/>
                      <a:ln>
                        <a:noFill/>
                      </a:ln>
                    </wps:spPr>
                    <wps:txbx>
                      <w:txbxContent>
                        <w:p w14:paraId="30A66FB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top:-4.35pt;height:17.85pt;width:62.95pt;mso-position-horizontal:outside;mso-position-horizontal-relative:margin;z-index:251659264;mso-width-relative:page;mso-height-relative:page;" filled="f" stroked="f" coordsize="21600,21600" o:gfxdata="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7kAmNUAAAAGAQAADwAAAAAAAAAB&#10;ACAAAAAiAAAAZHJzL2Rvd25yZXYueG1sUEsBAhQAFAAAAAgAh07iQOleMSraAQAApAMAAA4AAAAA&#10;AAAAAQAgAAAAJAEAAGRycy9lMm9Eb2MueG1sUEsFBgAAAAAGAAYAWQEAAHAFAAAAAA==&#10;">
              <v:fill on="f" focussize="0,0"/>
              <v:stroke on="f"/>
              <v:imagedata o:title=""/>
              <o:lock v:ext="edit" aspectratio="f"/>
              <v:textbox inset="0mm,0mm,0mm,0mm">
                <w:txbxContent>
                  <w:p w14:paraId="30A66FBE">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7A602A3">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ZDdkOWNiN2NiOTAxZGViOTVkZjFlMDU3YWY3NTgifQ=="/>
  </w:docVars>
  <w:rsids>
    <w:rsidRoot w:val="00172A27"/>
    <w:rsid w:val="03D76966"/>
    <w:rsid w:val="056671F6"/>
    <w:rsid w:val="070965FE"/>
    <w:rsid w:val="07F95559"/>
    <w:rsid w:val="08FB3C53"/>
    <w:rsid w:val="0C4F21F6"/>
    <w:rsid w:val="103C03B2"/>
    <w:rsid w:val="16F20E79"/>
    <w:rsid w:val="19682C79"/>
    <w:rsid w:val="226C09A9"/>
    <w:rsid w:val="22E23FD0"/>
    <w:rsid w:val="248E7F60"/>
    <w:rsid w:val="260B59AE"/>
    <w:rsid w:val="285C7F9F"/>
    <w:rsid w:val="28C64DD6"/>
    <w:rsid w:val="296B7AFF"/>
    <w:rsid w:val="2EC06E1C"/>
    <w:rsid w:val="2F742821"/>
    <w:rsid w:val="2FE40F30"/>
    <w:rsid w:val="32545BCD"/>
    <w:rsid w:val="342F7AA3"/>
    <w:rsid w:val="357C4F4F"/>
    <w:rsid w:val="36A01EEE"/>
    <w:rsid w:val="488B03A7"/>
    <w:rsid w:val="496B0622"/>
    <w:rsid w:val="4BEB25BC"/>
    <w:rsid w:val="4C260758"/>
    <w:rsid w:val="4E81484C"/>
    <w:rsid w:val="4F081DBA"/>
    <w:rsid w:val="543A0058"/>
    <w:rsid w:val="54765634"/>
    <w:rsid w:val="54F43045"/>
    <w:rsid w:val="56485C7B"/>
    <w:rsid w:val="574E62EA"/>
    <w:rsid w:val="5A25276D"/>
    <w:rsid w:val="5BE54D4D"/>
    <w:rsid w:val="5C8A56BD"/>
    <w:rsid w:val="5FAC7CE7"/>
    <w:rsid w:val="63E635FE"/>
    <w:rsid w:val="655C67CD"/>
    <w:rsid w:val="662B4333"/>
    <w:rsid w:val="6DFF6747"/>
    <w:rsid w:val="70922D84"/>
    <w:rsid w:val="71FE0B02"/>
    <w:rsid w:val="72666FF9"/>
    <w:rsid w:val="72831BF6"/>
    <w:rsid w:val="7310393A"/>
    <w:rsid w:val="73E7213E"/>
    <w:rsid w:val="7444089A"/>
    <w:rsid w:val="74926912"/>
    <w:rsid w:val="75325E37"/>
    <w:rsid w:val="769770F6"/>
    <w:rsid w:val="7A6C6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2">
    <w:name w:val="Default Paragraph Font"/>
    <w:link w:val="13"/>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Normal Indent"/>
    <w:basedOn w:val="1"/>
    <w:qFormat/>
    <w:uiPriority w:val="0"/>
    <w:pPr>
      <w:ind w:firstLine="567"/>
    </w:pPr>
  </w:style>
  <w:style w:type="paragraph" w:styleId="4">
    <w:name w:val="annotation text"/>
    <w:basedOn w:val="1"/>
    <w:uiPriority w:val="0"/>
    <w:pPr>
      <w:jc w:val="left"/>
    </w:pPr>
  </w:style>
  <w:style w:type="paragraph" w:styleId="5">
    <w:name w:val="Body Text"/>
    <w:basedOn w:val="1"/>
    <w:unhideWhenUsed/>
    <w:qFormat/>
    <w:uiPriority w:val="1"/>
    <w:pPr>
      <w:spacing w:after="120"/>
    </w:pPr>
  </w:style>
  <w:style w:type="paragraph" w:styleId="6">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7">
    <w:name w:val="Balloon Text"/>
    <w:basedOn w:val="1"/>
    <w:link w:val="16"/>
    <w:uiPriority w:val="0"/>
    <w:rPr>
      <w:kern w:val="2"/>
      <w:sz w:val="18"/>
      <w:szCs w:val="18"/>
    </w:rPr>
  </w:style>
  <w:style w:type="paragraph" w:styleId="8">
    <w:name w:val="footer"/>
    <w:basedOn w:val="1"/>
    <w:uiPriority w:val="0"/>
    <w:pPr>
      <w:tabs>
        <w:tab w:val="center" w:pos="4153"/>
        <w:tab w:val="right" w:pos="8306"/>
      </w:tabs>
      <w:snapToGrid w:val="0"/>
      <w:jc w:val="left"/>
    </w:pPr>
    <w:rPr>
      <w:kern w:val="2"/>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420"/>
    </w:pPr>
  </w:style>
  <w:style w:type="paragraph" w:customStyle="1" w:styleId="13">
    <w:name w:val=" Char Char"/>
    <w:basedOn w:val="1"/>
    <w:link w:val="12"/>
    <w:uiPriority w:val="0"/>
    <w:pPr>
      <w:widowControl/>
      <w:spacing w:after="160" w:afterLines="0" w:line="240" w:lineRule="exact"/>
      <w:jc w:val="left"/>
    </w:pPr>
  </w:style>
  <w:style w:type="character" w:styleId="14">
    <w:name w:val="page number"/>
    <w:basedOn w:val="12"/>
    <w:uiPriority w:val="0"/>
  </w:style>
  <w:style w:type="character" w:styleId="15">
    <w:name w:val="Hyperlink"/>
    <w:basedOn w:val="12"/>
    <w:uiPriority w:val="0"/>
    <w:rPr>
      <w:color w:val="0000FF"/>
      <w:u w:val="single"/>
    </w:rPr>
  </w:style>
  <w:style w:type="character" w:customStyle="1" w:styleId="16">
    <w:name w:val="批注框文本 Char Char"/>
    <w:link w:val="7"/>
    <w:uiPriority w:val="0"/>
    <w:rPr>
      <w:kern w:val="2"/>
      <w:sz w:val="18"/>
      <w:szCs w:val="18"/>
    </w:rPr>
  </w:style>
  <w:style w:type="character" w:customStyle="1" w:styleId="17">
    <w:name w:val="页脚 Char Char"/>
    <w:basedOn w:val="12"/>
    <w:uiPriority w:val="0"/>
    <w:rPr>
      <w:kern w:val="2"/>
      <w:sz w:val="18"/>
      <w:szCs w:val="18"/>
    </w:rPr>
  </w:style>
  <w:style w:type="paragraph" w:customStyle="1" w:styleId="1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5717</Words>
  <Characters>6193</Characters>
  <Lines>33</Lines>
  <Paragraphs>9</Paragraphs>
  <TotalTime>0</TotalTime>
  <ScaleCrop>false</ScaleCrop>
  <LinksUpToDate>false</LinksUpToDate>
  <CharactersWithSpaces>6209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2018-05-02T11:41:00Z</dcterms:created>
  <dc:creator>841560240</dc:creator>
  <cp:lastModifiedBy>、xx</cp:lastModifiedBy>
  <cp:lastPrinted>2024-02-25T09:14:54Z</cp:lastPrinted>
  <dcterms:modified xsi:type="dcterms:W3CDTF">2025-02-21T01:38:16Z</dcterms:modified>
  <dc:title>部门预算信息公开参考模板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8E50C005A201481884100BA3BF7BB435_13</vt:lpwstr>
  </property>
  <property fmtid="{D5CDD505-2E9C-101B-9397-08002B2CF9AE}" pid="4" name="KSOTemplateDocerSaveRecord">
    <vt:lpwstr>eyJoZGlkIjoiN2E0OWQ2MWMzZjI0Y2UzMzczYjAzNTg1NjVhZWI2MTkiLCJ1c2VySWQiOiIxNTgyNjkyNDY5In0=</vt:lpwstr>
  </property>
</Properties>
</file>